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D6383A" w14:paraId="5792EA59" w14:textId="77777777" w:rsidTr="00D9580A">
        <w:trPr>
          <w:trHeight w:val="1568"/>
        </w:trPr>
        <w:tc>
          <w:tcPr>
            <w:tcW w:w="4680" w:type="dxa"/>
            <w:tcBorders>
              <w:top w:val="nil"/>
              <w:bottom w:val="nil"/>
            </w:tcBorders>
          </w:tcPr>
          <w:p w14:paraId="7F1EEFB6" w14:textId="77777777" w:rsidR="001C03C6" w:rsidRDefault="00F5633C">
            <w:r>
              <w:rPr>
                <w:b/>
                <w:bCs/>
                <w:color w:val="1F3864"/>
                <w:sz w:val="24"/>
                <w:szCs w:val="24"/>
              </w:rPr>
              <w:t>SAS TAHAUKU BNB</w:t>
            </w:r>
          </w:p>
          <w:p w14:paraId="60DF05D6" w14:textId="77777777" w:rsidR="001C03C6" w:rsidRDefault="00F5633C">
            <w:r>
              <w:rPr>
                <w:sz w:val="20"/>
                <w:szCs w:val="20"/>
              </w:rPr>
              <w:t>Mandataire du groupement</w:t>
            </w:r>
          </w:p>
          <w:p w14:paraId="66EFD229" w14:textId="77777777" w:rsidR="001C03C6" w:rsidRDefault="00F5633C">
            <w:proofErr w:type="spellStart"/>
            <w:r>
              <w:rPr>
                <w:sz w:val="20"/>
                <w:szCs w:val="20"/>
              </w:rPr>
              <w:t>Tematai</w:t>
            </w:r>
            <w:proofErr w:type="spellEnd"/>
            <w:r>
              <w:rPr>
                <w:sz w:val="20"/>
                <w:szCs w:val="20"/>
              </w:rPr>
              <w:t xml:space="preserve"> LECORDIER</w:t>
            </w:r>
          </w:p>
          <w:p w14:paraId="195E4C8F" w14:textId="513ACF74" w:rsidR="001C03C6" w:rsidRDefault="00F5633C">
            <w:r>
              <w:rPr>
                <w:sz w:val="20"/>
                <w:szCs w:val="20"/>
              </w:rPr>
              <w:t>Tél : +689 87 75 99 39</w:t>
            </w:r>
            <w:r w:rsidR="00D9580A">
              <w:rPr>
                <w:sz w:val="20"/>
                <w:szCs w:val="20"/>
              </w:rPr>
              <w:t xml:space="preserve"> </w:t>
            </w:r>
          </w:p>
          <w:p w14:paraId="51ABBF5F" w14:textId="1E5DBF77" w:rsidR="001C03C6" w:rsidRDefault="00D9580A">
            <w:hyperlink r:id="rId7" w:history="1">
              <w:r w:rsidRPr="00354AB2">
                <w:rPr>
                  <w:sz w:val="20"/>
                  <w:szCs w:val="20"/>
                </w:rPr>
                <w:t>tahaukubnb@gmail.com</w:t>
              </w:r>
            </w:hyperlink>
            <w:r>
              <w:rPr>
                <w:sz w:val="20"/>
                <w:szCs w:val="20"/>
              </w:rPr>
              <w:t xml:space="preserve"> </w:t>
            </w:r>
          </w:p>
        </w:tc>
        <w:tc>
          <w:tcPr>
            <w:tcW w:w="4680" w:type="dxa"/>
            <w:tcBorders>
              <w:bottom w:val="single" w:sz="4" w:space="0" w:color="auto"/>
            </w:tcBorders>
          </w:tcPr>
          <w:p w14:paraId="44D98CE8" w14:textId="51721604" w:rsidR="001C03C6" w:rsidRPr="0092440A" w:rsidRDefault="00F5633C">
            <w:pPr>
              <w:jc w:val="right"/>
              <w:rPr>
                <w:color w:val="000000" w:themeColor="text1"/>
              </w:rPr>
            </w:pPr>
            <w:r w:rsidRPr="0092440A">
              <w:rPr>
                <w:i/>
                <w:color w:val="000000" w:themeColor="text1"/>
                <w:sz w:val="20"/>
                <w:szCs w:val="20"/>
              </w:rPr>
              <w:t xml:space="preserve">HIVA OA, le </w:t>
            </w:r>
            <w:r w:rsidR="002F6285" w:rsidRPr="0092440A">
              <w:rPr>
                <w:i/>
                <w:iCs/>
                <w:color w:val="000000" w:themeColor="text1"/>
                <w:sz w:val="20"/>
                <w:szCs w:val="20"/>
              </w:rPr>
              <w:t>01/0</w:t>
            </w:r>
            <w:r w:rsidR="00D6383A">
              <w:rPr>
                <w:i/>
                <w:iCs/>
                <w:color w:val="000000" w:themeColor="text1"/>
                <w:sz w:val="20"/>
                <w:szCs w:val="20"/>
              </w:rPr>
              <w:t>4</w:t>
            </w:r>
            <w:r w:rsidR="002F6285" w:rsidRPr="0092440A">
              <w:rPr>
                <w:i/>
                <w:iCs/>
                <w:color w:val="000000" w:themeColor="text1"/>
                <w:sz w:val="20"/>
                <w:szCs w:val="20"/>
              </w:rPr>
              <w:t>/2026</w:t>
            </w:r>
          </w:p>
          <w:p w14:paraId="68FF819C" w14:textId="77777777" w:rsidR="001C03C6" w:rsidRDefault="001C03C6">
            <w:pPr>
              <w:spacing w:after="60"/>
            </w:pPr>
          </w:p>
          <w:p w14:paraId="753D9BE7" w14:textId="6A1354FB" w:rsidR="001C03C6" w:rsidRDefault="001C03C6">
            <w:pPr>
              <w:jc w:val="right"/>
            </w:pPr>
          </w:p>
        </w:tc>
      </w:tr>
      <w:tr w:rsidR="00167593" w14:paraId="55622F40" w14:textId="77777777" w:rsidTr="002F6285">
        <w:tc>
          <w:tcPr>
            <w:tcW w:w="4680" w:type="dxa"/>
            <w:tcBorders>
              <w:top w:val="nil"/>
              <w:bottom w:val="nil"/>
            </w:tcBorders>
          </w:tcPr>
          <w:p w14:paraId="1ADEA78A" w14:textId="183BAAD2" w:rsidR="00167593" w:rsidRDefault="00167593" w:rsidP="00167593">
            <w:r>
              <w:rPr>
                <w:b/>
                <w:bCs/>
                <w:color w:val="1F3864"/>
                <w:sz w:val="24"/>
                <w:szCs w:val="24"/>
              </w:rPr>
              <w:t>H2SE TECH SA</w:t>
            </w:r>
          </w:p>
          <w:p w14:paraId="7D05F701" w14:textId="2B838BFE" w:rsidR="00167593" w:rsidRDefault="00BA791B" w:rsidP="00167593">
            <w:r>
              <w:rPr>
                <w:sz w:val="20"/>
                <w:szCs w:val="20"/>
              </w:rPr>
              <w:t>BRUEL Léo</w:t>
            </w:r>
          </w:p>
          <w:p w14:paraId="68E1E8C2" w14:textId="256AAA7D" w:rsidR="00167593" w:rsidRDefault="00167593" w:rsidP="00167593">
            <w:r>
              <w:rPr>
                <w:sz w:val="20"/>
                <w:szCs w:val="20"/>
              </w:rPr>
              <w:t>Tél : +</w:t>
            </w:r>
            <w:r w:rsidR="00BA791B">
              <w:rPr>
                <w:sz w:val="20"/>
                <w:szCs w:val="20"/>
              </w:rPr>
              <w:t>41 78 318 75 45</w:t>
            </w:r>
          </w:p>
          <w:p w14:paraId="210BDB1F" w14:textId="1B444E50" w:rsidR="00167593" w:rsidRPr="00D6383A" w:rsidRDefault="00D9580A" w:rsidP="00167593">
            <w:pPr>
              <w:rPr>
                <w:sz w:val="20"/>
                <w:szCs w:val="20"/>
                <w:lang w:val="en-US"/>
              </w:rPr>
            </w:pPr>
            <w:hyperlink r:id="rId8" w:history="1">
              <w:r w:rsidRPr="00D6383A">
                <w:rPr>
                  <w:sz w:val="20"/>
                  <w:szCs w:val="20"/>
                  <w:lang w:val="en-US"/>
                </w:rPr>
                <w:t>l.bruel@h2se.ch</w:t>
              </w:r>
            </w:hyperlink>
          </w:p>
          <w:p w14:paraId="4B3647E6" w14:textId="77777777" w:rsidR="00D9580A" w:rsidRPr="00D6383A" w:rsidRDefault="00D9580A" w:rsidP="00167593">
            <w:pPr>
              <w:rPr>
                <w:color w:val="1F3864"/>
                <w:sz w:val="24"/>
                <w:szCs w:val="24"/>
                <w:lang w:val="en-US"/>
              </w:rPr>
            </w:pPr>
          </w:p>
          <w:p w14:paraId="38A52ECC" w14:textId="77777777" w:rsidR="00D9580A" w:rsidRPr="00D6383A" w:rsidRDefault="00D9580A" w:rsidP="00167593">
            <w:pPr>
              <w:rPr>
                <w:color w:val="1F3864"/>
                <w:sz w:val="24"/>
                <w:szCs w:val="24"/>
                <w:lang w:val="en-US"/>
              </w:rPr>
            </w:pPr>
          </w:p>
          <w:p w14:paraId="34012818" w14:textId="77777777" w:rsidR="00D9580A" w:rsidRPr="00D6383A" w:rsidRDefault="00D9580A" w:rsidP="00D9580A">
            <w:pPr>
              <w:rPr>
                <w:lang w:val="en-US"/>
              </w:rPr>
            </w:pPr>
            <w:r w:rsidRPr="00D6383A">
              <w:rPr>
                <w:b/>
                <w:bCs/>
                <w:color w:val="1F3864"/>
                <w:sz w:val="24"/>
                <w:szCs w:val="24"/>
                <w:lang w:val="en-US"/>
              </w:rPr>
              <w:t>AMBI ENERGY SAS</w:t>
            </w:r>
          </w:p>
          <w:p w14:paraId="2B6BEE59" w14:textId="77777777" w:rsidR="00D9580A" w:rsidRDefault="00D9580A" w:rsidP="00D9580A">
            <w:r>
              <w:rPr>
                <w:sz w:val="20"/>
                <w:szCs w:val="20"/>
              </w:rPr>
              <w:t>Boualem Benkoussa</w:t>
            </w:r>
          </w:p>
          <w:p w14:paraId="66A386B3" w14:textId="77777777" w:rsidR="00D9580A" w:rsidRDefault="00D9580A" w:rsidP="00D9580A">
            <w:r>
              <w:rPr>
                <w:sz w:val="20"/>
                <w:szCs w:val="20"/>
              </w:rPr>
              <w:t>Tél : +687 93 23 96</w:t>
            </w:r>
          </w:p>
          <w:p w14:paraId="37EFDEAC" w14:textId="682CADE7" w:rsidR="00167593" w:rsidRPr="00281CB5" w:rsidRDefault="00D9580A" w:rsidP="00167593">
            <w:pPr>
              <w:rPr>
                <w:b/>
                <w:bCs/>
                <w:color w:val="1F3864"/>
                <w:sz w:val="24"/>
                <w:szCs w:val="24"/>
              </w:rPr>
            </w:pPr>
            <w:hyperlink r:id="rId9" w:history="1">
              <w:r w:rsidRPr="00354AB2">
                <w:rPr>
                  <w:sz w:val="20"/>
                  <w:szCs w:val="20"/>
                </w:rPr>
                <w:t>Boualem.benkoussa@ambi-energy.com</w:t>
              </w:r>
            </w:hyperlink>
            <w:r>
              <w:rPr>
                <w:sz w:val="20"/>
                <w:szCs w:val="20"/>
              </w:rPr>
              <w:t xml:space="preserve"> </w:t>
            </w:r>
          </w:p>
        </w:tc>
        <w:tc>
          <w:tcPr>
            <w:tcW w:w="4680" w:type="dxa"/>
            <w:tcBorders>
              <w:top w:val="single" w:sz="4" w:space="0" w:color="auto"/>
              <w:bottom w:val="nil"/>
            </w:tcBorders>
          </w:tcPr>
          <w:p w14:paraId="040F215E" w14:textId="77777777" w:rsidR="002F6285" w:rsidRPr="00281CB5" w:rsidRDefault="002F6285" w:rsidP="00F61AD3">
            <w:pPr>
              <w:jc w:val="right"/>
              <w:rPr>
                <w:b/>
                <w:bCs/>
                <w:sz w:val="20"/>
                <w:szCs w:val="20"/>
              </w:rPr>
            </w:pPr>
          </w:p>
          <w:p w14:paraId="05AC23F1" w14:textId="77777777" w:rsidR="002F6285" w:rsidRDefault="002F6285" w:rsidP="00F61AD3">
            <w:pPr>
              <w:jc w:val="right"/>
              <w:rPr>
                <w:b/>
                <w:bCs/>
                <w:sz w:val="20"/>
                <w:szCs w:val="20"/>
              </w:rPr>
            </w:pPr>
            <w:r>
              <w:rPr>
                <w:b/>
                <w:bCs/>
                <w:sz w:val="20"/>
                <w:szCs w:val="20"/>
              </w:rPr>
              <w:t>A l’attention de :</w:t>
            </w:r>
          </w:p>
          <w:p w14:paraId="5F75813E" w14:textId="77777777" w:rsidR="002F6285" w:rsidRDefault="002F6285" w:rsidP="00F61AD3">
            <w:pPr>
              <w:jc w:val="right"/>
              <w:rPr>
                <w:b/>
                <w:bCs/>
                <w:sz w:val="20"/>
                <w:szCs w:val="20"/>
              </w:rPr>
            </w:pPr>
          </w:p>
          <w:p w14:paraId="26525572" w14:textId="1016A896" w:rsidR="00F61AD3" w:rsidRDefault="00F61AD3" w:rsidP="00F61AD3">
            <w:pPr>
              <w:jc w:val="right"/>
            </w:pPr>
            <w:r>
              <w:rPr>
                <w:b/>
                <w:bCs/>
                <w:sz w:val="20"/>
                <w:szCs w:val="20"/>
              </w:rPr>
              <w:t xml:space="preserve">Monsieur </w:t>
            </w:r>
            <w:r w:rsidR="00927467">
              <w:rPr>
                <w:b/>
                <w:bCs/>
                <w:sz w:val="20"/>
                <w:szCs w:val="20"/>
              </w:rPr>
              <w:t>Taaroa CANTOIS</w:t>
            </w:r>
          </w:p>
          <w:p w14:paraId="3FA4CC48" w14:textId="7DCA65D1" w:rsidR="00F61AD3" w:rsidRDefault="00927467" w:rsidP="00F61AD3">
            <w:pPr>
              <w:jc w:val="right"/>
            </w:pPr>
            <w:r>
              <w:rPr>
                <w:sz w:val="20"/>
                <w:szCs w:val="20"/>
              </w:rPr>
              <w:t>Chargé d’Opération</w:t>
            </w:r>
            <w:r w:rsidR="009A1611">
              <w:rPr>
                <w:sz w:val="20"/>
                <w:szCs w:val="20"/>
              </w:rPr>
              <w:t>s</w:t>
            </w:r>
          </w:p>
          <w:p w14:paraId="303DC624" w14:textId="77777777" w:rsidR="00F61AD3" w:rsidRDefault="00F61AD3" w:rsidP="00F61AD3">
            <w:pPr>
              <w:jc w:val="right"/>
            </w:pPr>
            <w:r>
              <w:rPr>
                <w:b/>
                <w:bCs/>
                <w:sz w:val="20"/>
                <w:szCs w:val="20"/>
              </w:rPr>
              <w:t>COMMUNAUTÉ DE COMMUNES DES ÎLES MARQUISES (CODIM)</w:t>
            </w:r>
          </w:p>
          <w:p w14:paraId="083E341F" w14:textId="10321782" w:rsidR="00167593" w:rsidRDefault="00F61AD3" w:rsidP="00F61AD3">
            <w:pPr>
              <w:jc w:val="right"/>
              <w:rPr>
                <w:i/>
                <w:iCs/>
                <w:sz w:val="20"/>
                <w:szCs w:val="20"/>
              </w:rPr>
            </w:pPr>
            <w:r>
              <w:rPr>
                <w:sz w:val="20"/>
                <w:szCs w:val="20"/>
              </w:rPr>
              <w:t xml:space="preserve">Tél : +689 </w:t>
            </w:r>
            <w:r w:rsidR="009A1611">
              <w:rPr>
                <w:sz w:val="20"/>
                <w:szCs w:val="20"/>
              </w:rPr>
              <w:t>87 25 74 86</w:t>
            </w:r>
          </w:p>
        </w:tc>
      </w:tr>
      <w:tr w:rsidR="00167593" w14:paraId="1CB1A310" w14:textId="77777777" w:rsidTr="002F6285">
        <w:tc>
          <w:tcPr>
            <w:tcW w:w="4680" w:type="dxa"/>
            <w:tcBorders>
              <w:top w:val="nil"/>
              <w:bottom w:val="nil"/>
            </w:tcBorders>
          </w:tcPr>
          <w:p w14:paraId="59C57FFF" w14:textId="3D8182C4" w:rsidR="00167593" w:rsidRDefault="00167593" w:rsidP="00167593">
            <w:pPr>
              <w:rPr>
                <w:b/>
                <w:bCs/>
                <w:color w:val="1F3864"/>
                <w:sz w:val="24"/>
                <w:szCs w:val="24"/>
              </w:rPr>
            </w:pPr>
          </w:p>
        </w:tc>
        <w:tc>
          <w:tcPr>
            <w:tcW w:w="4680" w:type="dxa"/>
            <w:tcBorders>
              <w:top w:val="nil"/>
              <w:bottom w:val="nil"/>
            </w:tcBorders>
          </w:tcPr>
          <w:p w14:paraId="08CC3248" w14:textId="77777777" w:rsidR="00167593" w:rsidRDefault="00167593">
            <w:pPr>
              <w:jc w:val="right"/>
              <w:rPr>
                <w:i/>
                <w:iCs/>
                <w:sz w:val="20"/>
                <w:szCs w:val="20"/>
              </w:rPr>
            </w:pPr>
          </w:p>
        </w:tc>
      </w:tr>
    </w:tbl>
    <w:p w14:paraId="3A3534DF" w14:textId="77777777" w:rsidR="001C03C6" w:rsidRDefault="001C03C6">
      <w:pPr>
        <w:spacing w:after="120"/>
      </w:pPr>
    </w:p>
    <w:p w14:paraId="263A0F01" w14:textId="77777777" w:rsidR="001C03C6" w:rsidRDefault="001C03C6">
      <w:pPr>
        <w:pBdr>
          <w:bottom w:val="single" w:sz="6" w:space="1" w:color="2E75B6"/>
        </w:pBdr>
        <w:spacing w:after="120"/>
      </w:pPr>
    </w:p>
    <w:p w14:paraId="1C5E517D" w14:textId="68B2BB82" w:rsidR="001C03C6" w:rsidRDefault="00F5633C">
      <w:r>
        <w:rPr>
          <w:b/>
          <w:bCs/>
        </w:rPr>
        <w:t xml:space="preserve">Réf. courrier : </w:t>
      </w:r>
      <w:proofErr w:type="gramStart"/>
      <w:r w:rsidR="009A1611">
        <w:rPr>
          <w:b/>
          <w:bCs/>
        </w:rPr>
        <w:t>email</w:t>
      </w:r>
      <w:proofErr w:type="gramEnd"/>
      <w:r w:rsidR="009A1611">
        <w:rPr>
          <w:b/>
          <w:bCs/>
        </w:rPr>
        <w:t xml:space="preserve"> : </w:t>
      </w:r>
      <w:r w:rsidR="00005357" w:rsidRPr="00005357">
        <w:rPr>
          <w:b/>
          <w:bCs/>
        </w:rPr>
        <w:t>MC_ENE_2025_010_Demande de précisions</w:t>
      </w:r>
      <w:r w:rsidR="0092440A" w:rsidRPr="00005357">
        <w:rPr>
          <w:b/>
          <w:bCs/>
        </w:rPr>
        <w:t xml:space="preserve"> </w:t>
      </w:r>
      <w:r w:rsidR="00005357" w:rsidRPr="00005357">
        <w:rPr>
          <w:b/>
          <w:bCs/>
        </w:rPr>
        <w:t>Lot 1, 2 et 5</w:t>
      </w:r>
    </w:p>
    <w:p w14:paraId="6968DDC2" w14:textId="77777777" w:rsidR="001C03C6" w:rsidRDefault="001C03C6">
      <w:pPr>
        <w:spacing w:after="60"/>
      </w:pPr>
    </w:p>
    <w:p w14:paraId="68D86120" w14:textId="77777777" w:rsidR="00D9580A" w:rsidRDefault="00F5633C">
      <w:pPr>
        <w:rPr>
          <w:b/>
          <w:bCs/>
          <w:color w:val="1F3864"/>
        </w:rPr>
      </w:pPr>
      <w:r>
        <w:rPr>
          <w:b/>
          <w:bCs/>
        </w:rPr>
        <w:t xml:space="preserve">Objet : </w:t>
      </w:r>
      <w:r>
        <w:rPr>
          <w:b/>
          <w:bCs/>
          <w:color w:val="1F3864"/>
        </w:rPr>
        <w:t xml:space="preserve">Éléments de réponse aux questions de la maîtrise d'ouvrage </w:t>
      </w:r>
    </w:p>
    <w:p w14:paraId="771041E7" w14:textId="6B0AC5CB" w:rsidR="001C03C6" w:rsidRDefault="00F5633C" w:rsidP="00D9580A">
      <w:pPr>
        <w:ind w:firstLine="708"/>
      </w:pPr>
      <w:r>
        <w:rPr>
          <w:b/>
          <w:bCs/>
          <w:color w:val="1F3864"/>
        </w:rPr>
        <w:t xml:space="preserve"> Marché n°MC_ENE_2025_010</w:t>
      </w:r>
    </w:p>
    <w:p w14:paraId="13889D15" w14:textId="77777777" w:rsidR="0092440A" w:rsidRDefault="0092440A">
      <w:pPr>
        <w:rPr>
          <w:i/>
          <w:iCs/>
          <w:color w:val="444444"/>
          <w:sz w:val="20"/>
          <w:szCs w:val="20"/>
        </w:rPr>
      </w:pPr>
    </w:p>
    <w:p w14:paraId="45BD205F" w14:textId="26FAE144" w:rsidR="001C03C6" w:rsidRDefault="00F5633C">
      <w:r>
        <w:rPr>
          <w:i/>
          <w:iCs/>
          <w:color w:val="444444"/>
          <w:sz w:val="20"/>
          <w:szCs w:val="20"/>
        </w:rPr>
        <w:t>PJ : Annexe A — Tableau comparatif DPGF Lot 1 | Annexe B — Modifications CCTP Lot 2</w:t>
      </w:r>
      <w:r w:rsidR="003958B3">
        <w:rPr>
          <w:i/>
          <w:iCs/>
          <w:color w:val="444444"/>
          <w:sz w:val="20"/>
          <w:szCs w:val="20"/>
        </w:rPr>
        <w:t xml:space="preserve"> | </w:t>
      </w:r>
      <w:r w:rsidR="003958B3" w:rsidRPr="004B75B7">
        <w:rPr>
          <w:i/>
          <w:iCs/>
          <w:color w:val="444444"/>
          <w:sz w:val="20"/>
          <w:szCs w:val="20"/>
        </w:rPr>
        <w:t xml:space="preserve">Annexe C — </w:t>
      </w:r>
      <w:r w:rsidR="004B75B7">
        <w:rPr>
          <w:i/>
          <w:iCs/>
          <w:color w:val="444444"/>
          <w:sz w:val="20"/>
          <w:szCs w:val="20"/>
        </w:rPr>
        <w:t>Tab Comparatif LOT 2</w:t>
      </w:r>
    </w:p>
    <w:p w14:paraId="3B02EFFD" w14:textId="77777777" w:rsidR="001C03C6" w:rsidRDefault="001C03C6">
      <w:pPr>
        <w:pBdr>
          <w:bottom w:val="single" w:sz="6" w:space="1" w:color="2E75B6"/>
        </w:pBdr>
        <w:spacing w:after="120"/>
      </w:pPr>
    </w:p>
    <w:p w14:paraId="7ABD9699" w14:textId="77777777" w:rsidR="001C03C6" w:rsidRDefault="001C03C6">
      <w:pPr>
        <w:spacing w:after="60"/>
      </w:pPr>
    </w:p>
    <w:p w14:paraId="564755AE" w14:textId="7727AC32" w:rsidR="001C03C6" w:rsidRDefault="00F5633C">
      <w:pPr>
        <w:spacing w:after="100"/>
        <w:jc w:val="both"/>
      </w:pPr>
      <w:r>
        <w:t xml:space="preserve">Monsieur </w:t>
      </w:r>
      <w:r w:rsidR="00DA3EB9">
        <w:t>CANTOIS,</w:t>
      </w:r>
    </w:p>
    <w:p w14:paraId="09AED5D9" w14:textId="77777777" w:rsidR="001C03C6" w:rsidRDefault="001C03C6">
      <w:pPr>
        <w:spacing w:after="60"/>
      </w:pPr>
    </w:p>
    <w:p w14:paraId="134E8CF3" w14:textId="77777777" w:rsidR="001C03C6" w:rsidRDefault="00F5633C">
      <w:pPr>
        <w:spacing w:after="100"/>
        <w:jc w:val="both"/>
      </w:pPr>
      <w:r>
        <w:t>Nous vous remercions de vos questions et vous apportons ci-après les précisions demandées.</w:t>
      </w:r>
    </w:p>
    <w:p w14:paraId="4781F2B6" w14:textId="77777777" w:rsidR="001C03C6" w:rsidRDefault="001C03C6">
      <w:pPr>
        <w:spacing w:after="80"/>
      </w:pPr>
    </w:p>
    <w:p w14:paraId="5F48FEF1" w14:textId="77777777" w:rsidR="001C03C6" w:rsidRDefault="00F5633C">
      <w:pPr>
        <w:shd w:val="clear" w:color="auto" w:fill="1F3864"/>
        <w:spacing w:before="200" w:after="100"/>
        <w:ind w:left="120" w:right="120"/>
      </w:pPr>
      <w:r>
        <w:rPr>
          <w:b/>
          <w:bCs/>
          <w:color w:val="FFFFFF"/>
          <w:sz w:val="24"/>
          <w:szCs w:val="24"/>
        </w:rPr>
        <w:t>1. INDÉPENDANCE TECHNIQUE DE LA MISSION GÉOTECHNIQUE G3</w:t>
      </w:r>
    </w:p>
    <w:p w14:paraId="0E6940B1" w14:textId="77777777" w:rsidR="001C03C6" w:rsidRDefault="001C03C6">
      <w:pPr>
        <w:spacing w:after="60"/>
      </w:pPr>
    </w:p>
    <w:p w14:paraId="38088018" w14:textId="77777777" w:rsidR="0012581D" w:rsidRDefault="0012581D" w:rsidP="0012581D">
      <w:pPr>
        <w:tabs>
          <w:tab w:val="num" w:pos="720"/>
        </w:tabs>
        <w:jc w:val="both"/>
        <w:rPr>
          <w:lang w:val="fr-FR"/>
        </w:rPr>
      </w:pPr>
      <w:r w:rsidRPr="00DD4005">
        <w:rPr>
          <w:b/>
          <w:bCs/>
          <w:u w:val="single"/>
          <w:lang w:val="fr-FR"/>
        </w:rPr>
        <w:t>Questions</w:t>
      </w:r>
      <w:r>
        <w:rPr>
          <w:b/>
          <w:bCs/>
          <w:u w:val="single"/>
          <w:lang w:val="fr-FR"/>
        </w:rPr>
        <w:t xml:space="preserve"> </w:t>
      </w:r>
      <w:r w:rsidRPr="00DD4005">
        <w:rPr>
          <w:b/>
          <w:bCs/>
          <w:u w:val="single"/>
          <w:lang w:val="fr-FR"/>
        </w:rPr>
        <w:t>1 </w:t>
      </w:r>
      <w:r>
        <w:rPr>
          <w:lang w:val="fr-FR"/>
        </w:rPr>
        <w:t xml:space="preserve">: </w:t>
      </w:r>
    </w:p>
    <w:p w14:paraId="3AB46738" w14:textId="77777777" w:rsidR="00687629" w:rsidRDefault="00687629" w:rsidP="0012581D">
      <w:pPr>
        <w:tabs>
          <w:tab w:val="num" w:pos="720"/>
        </w:tabs>
        <w:jc w:val="both"/>
        <w:rPr>
          <w:lang w:val="fr-FR"/>
        </w:rPr>
      </w:pPr>
    </w:p>
    <w:p w14:paraId="3926E752" w14:textId="77777777" w:rsidR="0012581D" w:rsidRPr="00021CE1" w:rsidRDefault="0012581D" w:rsidP="0012581D">
      <w:pPr>
        <w:tabs>
          <w:tab w:val="num" w:pos="720"/>
        </w:tabs>
        <w:spacing w:after="160" w:line="278" w:lineRule="auto"/>
        <w:jc w:val="both"/>
        <w:rPr>
          <w:i/>
        </w:rPr>
      </w:pPr>
      <w:r w:rsidRPr="00021CE1">
        <w:rPr>
          <w:i/>
        </w:rPr>
        <w:t>Pour éviter les situations de conflit d’intérêt, la mission géotechnique G3 peut être réalisée par une autre société que celle qui a réalisé les études de conception G2 pour la maîtrise d’ouvrage.</w:t>
      </w:r>
    </w:p>
    <w:p w14:paraId="2484FD06" w14:textId="77777777" w:rsidR="0012581D" w:rsidRPr="009D48BA" w:rsidRDefault="0012581D" w:rsidP="0012581D">
      <w:pPr>
        <w:jc w:val="both"/>
        <w:rPr>
          <w:i/>
        </w:rPr>
      </w:pPr>
      <w:r w:rsidRPr="00021CE1">
        <w:rPr>
          <w:i/>
        </w:rPr>
        <w:t>Pouvez-vous clarifier les moyens qui seront mis en œuvre afin de garantir une indépendance technique de l’entreprise ?</w:t>
      </w:r>
    </w:p>
    <w:p w14:paraId="0AFA712F" w14:textId="77777777" w:rsidR="000B3D25" w:rsidRPr="0012581D" w:rsidRDefault="000B3D25">
      <w:pPr>
        <w:spacing w:after="60"/>
      </w:pPr>
    </w:p>
    <w:p w14:paraId="05AB41B6" w14:textId="77777777" w:rsidR="00F26390" w:rsidRPr="00021CE1" w:rsidRDefault="00F26390" w:rsidP="00F26390">
      <w:pPr>
        <w:spacing w:after="160" w:line="278" w:lineRule="auto"/>
        <w:jc w:val="both"/>
        <w:rPr>
          <w:b/>
        </w:rPr>
      </w:pPr>
      <w:r w:rsidRPr="009D48BA">
        <w:rPr>
          <w:b/>
        </w:rPr>
        <w:t xml:space="preserve">Réponse 1 (Groupement) : </w:t>
      </w:r>
    </w:p>
    <w:p w14:paraId="76E3714E" w14:textId="44D4D178" w:rsidR="001C03C6" w:rsidRDefault="00F5633C" w:rsidP="00BF1BC1">
      <w:pPr>
        <w:spacing w:after="100"/>
        <w:jc w:val="both"/>
      </w:pPr>
      <w:r>
        <w:t>Nous confirmons notre engagement à confier la mission géotechnique G3 à un bureau d'études indépendant de la société APIGEO, qui a réalisé les études G1 et G2 AVP pour le compte de la maîtrise d'ouvrage.</w:t>
      </w:r>
    </w:p>
    <w:p w14:paraId="0E7EC795" w14:textId="77777777" w:rsidR="001C03C6" w:rsidRDefault="00F5633C" w:rsidP="00BF1BC1">
      <w:pPr>
        <w:spacing w:after="100"/>
        <w:jc w:val="both"/>
      </w:pPr>
      <w:r>
        <w:t>Nous avons identifié le Laboratoire des Travaux Publics de Polynésie (LABO TP), dont les compétences en géotechnique, maîtrise d'œuvre et contrôle de chantiers BTP en milieu insulaire sont reconnues, pour assurer cette mission dans les conditions d'indépendance technique requises. Cette disposition sera formalisée dès notification de l'ordre de service.</w:t>
      </w:r>
    </w:p>
    <w:p w14:paraId="30BB578D" w14:textId="61515C10" w:rsidR="001C03C6" w:rsidRDefault="00BF1BC1" w:rsidP="00BF1BC1">
      <w:pPr>
        <w:spacing w:after="80"/>
        <w:jc w:val="both"/>
      </w:pPr>
      <w:r>
        <w:lastRenderedPageBreak/>
        <w:t>L’indépendance technique de l’entreprise sélectionnée SEM Labo TP sera totalement respectée. Cette entreprise devra transmettre en totale transparence à la Maîtrise d’œuvre ainsi qu’au Maitre d’Ouvrage l’ensemble des pièces et résultats analysés. Nous ferons en sorte après analyse de vous communiquer également nos avis et recommandations en copie du géotechnicien. Des réunions techniques pourront être prévues entre les parties prenantes pour valider tous les points suscitant des améliorations en vue d’une validation. Cette méthode de collaboration répond parfaitement à notre PAQ (Plan Assurance Qualité).</w:t>
      </w:r>
    </w:p>
    <w:p w14:paraId="2ECE5F3B" w14:textId="77777777" w:rsidR="00BF1BC1" w:rsidRDefault="00BF1BC1"/>
    <w:p w14:paraId="1E1A8D73" w14:textId="3AA440EB" w:rsidR="001C03C6" w:rsidRDefault="00F5633C" w:rsidP="00BF1BC1">
      <w:pPr>
        <w:shd w:val="clear" w:color="auto" w:fill="1F3864"/>
        <w:spacing w:before="200" w:after="100"/>
        <w:ind w:left="120" w:right="120"/>
        <w:jc w:val="both"/>
      </w:pPr>
      <w:r>
        <w:rPr>
          <w:b/>
          <w:bCs/>
          <w:color w:val="FFFFFF"/>
          <w:sz w:val="24"/>
          <w:szCs w:val="24"/>
        </w:rPr>
        <w:t>2. DÉLAIS D'EXÉCUTION</w:t>
      </w:r>
    </w:p>
    <w:p w14:paraId="64B872F0" w14:textId="77777777" w:rsidR="00687629" w:rsidRDefault="00687629" w:rsidP="009175CF">
      <w:pPr>
        <w:tabs>
          <w:tab w:val="num" w:pos="720"/>
        </w:tabs>
        <w:jc w:val="both"/>
        <w:rPr>
          <w:b/>
          <w:bCs/>
          <w:u w:val="single"/>
          <w:lang w:val="fr-FR"/>
        </w:rPr>
      </w:pPr>
    </w:p>
    <w:p w14:paraId="3B0568F6" w14:textId="77777777" w:rsidR="009175CF" w:rsidRDefault="009175CF" w:rsidP="009175CF">
      <w:pPr>
        <w:tabs>
          <w:tab w:val="num" w:pos="720"/>
        </w:tabs>
        <w:jc w:val="both"/>
        <w:rPr>
          <w:lang w:val="fr-FR"/>
        </w:rPr>
      </w:pPr>
      <w:r w:rsidRPr="00DD4005">
        <w:rPr>
          <w:b/>
          <w:bCs/>
          <w:u w:val="single"/>
          <w:lang w:val="fr-FR"/>
        </w:rPr>
        <w:t>Questions</w:t>
      </w:r>
      <w:r>
        <w:rPr>
          <w:b/>
          <w:bCs/>
          <w:u w:val="single"/>
          <w:lang w:val="fr-FR"/>
        </w:rPr>
        <w:t xml:space="preserve"> 2</w:t>
      </w:r>
      <w:r w:rsidRPr="00DD4005">
        <w:rPr>
          <w:b/>
          <w:bCs/>
          <w:u w:val="single"/>
          <w:lang w:val="fr-FR"/>
        </w:rPr>
        <w:t> </w:t>
      </w:r>
      <w:r>
        <w:rPr>
          <w:lang w:val="fr-FR"/>
        </w:rPr>
        <w:t xml:space="preserve">: </w:t>
      </w:r>
    </w:p>
    <w:p w14:paraId="39C360D7" w14:textId="77777777" w:rsidR="00687629" w:rsidRDefault="00687629" w:rsidP="009175CF">
      <w:pPr>
        <w:tabs>
          <w:tab w:val="num" w:pos="720"/>
        </w:tabs>
        <w:jc w:val="both"/>
        <w:rPr>
          <w:lang w:val="fr-FR"/>
        </w:rPr>
      </w:pPr>
    </w:p>
    <w:p w14:paraId="5998686D" w14:textId="6B813C37" w:rsidR="009175CF" w:rsidRPr="00021CE1" w:rsidRDefault="009175CF" w:rsidP="009175CF">
      <w:pPr>
        <w:spacing w:after="160" w:line="278" w:lineRule="auto"/>
        <w:jc w:val="both"/>
        <w:rPr>
          <w:i/>
        </w:rPr>
      </w:pPr>
      <w:r w:rsidRPr="00021CE1">
        <w:rPr>
          <w:i/>
        </w:rPr>
        <w:t>Le règlement de consultation ne mentionne pas de délais d'exécution imposés au futur titulaire. Pouvez-vous confirmer les délais inscrits dans l'acte d'engagement ainsi que leur distribution dans le planning d'exécution joint au mémoire technique ?</w:t>
      </w:r>
    </w:p>
    <w:p w14:paraId="46EB0D3E" w14:textId="77777777" w:rsidR="009175CF" w:rsidRPr="009D48BA" w:rsidRDefault="009175CF" w:rsidP="009175CF">
      <w:pPr>
        <w:jc w:val="both"/>
      </w:pPr>
    </w:p>
    <w:p w14:paraId="4267CFBA" w14:textId="77777777" w:rsidR="009175CF" w:rsidRPr="00021CE1" w:rsidRDefault="009175CF" w:rsidP="009175CF">
      <w:pPr>
        <w:spacing w:after="160" w:line="278" w:lineRule="auto"/>
        <w:jc w:val="both"/>
        <w:rPr>
          <w:b/>
        </w:rPr>
      </w:pPr>
      <w:r w:rsidRPr="009D48BA">
        <w:rPr>
          <w:b/>
        </w:rPr>
        <w:t xml:space="preserve">Réponse 2 (Groupement) : </w:t>
      </w:r>
    </w:p>
    <w:p w14:paraId="7BB1245A" w14:textId="77777777" w:rsidR="001C03C6" w:rsidRDefault="001C03C6">
      <w:pPr>
        <w:spacing w:after="60"/>
      </w:pPr>
    </w:p>
    <w:p w14:paraId="55CC9E02" w14:textId="77777777" w:rsidR="001C03C6" w:rsidRDefault="00F5633C">
      <w:pPr>
        <w:spacing w:after="100"/>
        <w:jc w:val="both"/>
      </w:pPr>
      <w:r>
        <w:t>Les délais contractuels inscrits dans nos actes d'engagement sont confirmés sans modification.</w:t>
      </w:r>
    </w:p>
    <w:p w14:paraId="100F074E" w14:textId="2B97F302" w:rsidR="00B578DA" w:rsidRDefault="00B578DA">
      <w:pPr>
        <w:spacing w:after="100"/>
        <w:jc w:val="both"/>
      </w:pPr>
      <w:r w:rsidRPr="009D48BA">
        <w:rPr>
          <w:b/>
        </w:rPr>
        <w:t>Lot 1, 2 et 5</w:t>
      </w:r>
      <w:r w:rsidRPr="009D48BA">
        <w:t xml:space="preserve"> : conformément aux CCTP, les délais mentionnés sont définis dans l’acte d’engagement sur une base journalière, avec une équivalence en semaines. Voir le tableau B.5 ci-dessous. Ce planning est sujet à évolution, selon les conditions météorologiques en considération des arrêts de chantier éventuels pour intempérie, à partir de 10mm / jour. Les travaux d’exécution des trois lots seront menés de front sans discontinuité pour tenir les délais de mise en service. Ainsi, le passage des lots 1, 2 et 5 seront en œuvre pour faciliter l’exécution des travaux du Lot 3.</w:t>
      </w:r>
    </w:p>
    <w:p w14:paraId="6AB6C976" w14:textId="77777777" w:rsidR="00B578DA" w:rsidRDefault="00B578DA">
      <w:pPr>
        <w:spacing w:after="100"/>
        <w:jc w:val="both"/>
      </w:pPr>
    </w:p>
    <w:p w14:paraId="25D6A2BF" w14:textId="6AC61955" w:rsidR="001C03C6" w:rsidRDefault="00F5633C">
      <w:pPr>
        <w:spacing w:after="100"/>
        <w:jc w:val="both"/>
      </w:pPr>
      <w:r>
        <w:rPr>
          <w:b/>
          <w:bCs/>
        </w:rPr>
        <w:t>Pour le Lot 1 – VRD et Terrassement</w:t>
      </w:r>
      <w:r>
        <w:t xml:space="preserve">, la durée globale est de </w:t>
      </w:r>
      <w:r w:rsidR="005B33B0">
        <w:t>9</w:t>
      </w:r>
      <w:r>
        <w:t xml:space="preserve"> mois, du démarrage de l'ordre de service jusqu'à la réception. Les délais par phase inscrits à l'acte d'engagement correspondent à des durées propres à chaque phase, exécutées partiellement en parallèle conformément au planning joint. La plateforme bâtiment sera disponible en fin de cinquième mois, permettant le démarrage du Lot 2.</w:t>
      </w:r>
    </w:p>
    <w:p w14:paraId="1FB27DAE" w14:textId="77777777" w:rsidR="00D25DAC" w:rsidRDefault="00D25DAC">
      <w:pPr>
        <w:spacing w:after="100"/>
        <w:jc w:val="both"/>
      </w:pPr>
    </w:p>
    <w:p w14:paraId="7D982966" w14:textId="56964311" w:rsidR="005B33B0" w:rsidRDefault="00C02C14" w:rsidP="00C02C14">
      <w:pPr>
        <w:spacing w:after="100"/>
        <w:jc w:val="center"/>
      </w:pPr>
      <w:r w:rsidRPr="00045DE7">
        <w:rPr>
          <w:noProof/>
          <w:lang w:val="en-US"/>
        </w:rPr>
        <w:drawing>
          <wp:inline distT="0" distB="0" distL="0" distR="0" wp14:anchorId="5D97B5BF" wp14:editId="202440AC">
            <wp:extent cx="4543425" cy="2468534"/>
            <wp:effectExtent l="19050" t="19050" r="9525" b="27305"/>
            <wp:docPr id="11272154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15449" name=""/>
                    <pic:cNvPicPr/>
                  </pic:nvPicPr>
                  <pic:blipFill>
                    <a:blip r:embed="rId10"/>
                    <a:stretch>
                      <a:fillRect/>
                    </a:stretch>
                  </pic:blipFill>
                  <pic:spPr>
                    <a:xfrm>
                      <a:off x="0" y="0"/>
                      <a:ext cx="4565543" cy="2480551"/>
                    </a:xfrm>
                    <a:prstGeom prst="rect">
                      <a:avLst/>
                    </a:prstGeom>
                    <a:ln>
                      <a:solidFill>
                        <a:schemeClr val="tx1"/>
                      </a:solidFill>
                    </a:ln>
                  </pic:spPr>
                </pic:pic>
              </a:graphicData>
            </a:graphic>
          </wp:inline>
        </w:drawing>
      </w:r>
    </w:p>
    <w:p w14:paraId="5F1B3BAB" w14:textId="77777777" w:rsidR="00A51A10" w:rsidRDefault="00A51A10">
      <w:pPr>
        <w:spacing w:after="100"/>
        <w:jc w:val="both"/>
        <w:rPr>
          <w:b/>
          <w:bCs/>
        </w:rPr>
      </w:pPr>
    </w:p>
    <w:p w14:paraId="7B7C26BE" w14:textId="2924301A" w:rsidR="00A51A10" w:rsidRDefault="005E30D4">
      <w:pPr>
        <w:rPr>
          <w:b/>
          <w:bCs/>
        </w:rPr>
      </w:pPr>
      <w:r>
        <w:rPr>
          <w:b/>
          <w:bCs/>
        </w:rPr>
        <w:br w:type="page"/>
      </w:r>
    </w:p>
    <w:p w14:paraId="6C561BF3" w14:textId="77777777" w:rsidR="00A51A10" w:rsidRDefault="00A51A10">
      <w:pPr>
        <w:spacing w:after="100"/>
        <w:jc w:val="both"/>
        <w:rPr>
          <w:b/>
          <w:bCs/>
        </w:rPr>
      </w:pPr>
    </w:p>
    <w:p w14:paraId="362E4211" w14:textId="77777777" w:rsidR="001C03C6" w:rsidRDefault="00F5633C">
      <w:pPr>
        <w:spacing w:after="100"/>
        <w:jc w:val="both"/>
      </w:pPr>
      <w:r>
        <w:rPr>
          <w:b/>
          <w:bCs/>
        </w:rPr>
        <w:t>Pour le Lot 2 – Génie Civil et Bâtiment</w:t>
      </w:r>
      <w:r>
        <w:t>, la durée globale est de 6 mois. Le délai de 28 jours inscrit pour le Gros Œuvre reflète la nature de notre solution variante, qui substitue au bâtiment construit une solution containerisée nécessitant uniquement la réalisation de fondations simplifiées, de longrines et d'ancrages. Cette phase est ainsi significativement réduite par rapport à une construction traditionnelle, et le planning joint détaille précisément son articulation avec les phases suivantes.</w:t>
      </w:r>
    </w:p>
    <w:p w14:paraId="27A9675C" w14:textId="77777777" w:rsidR="001C03C6" w:rsidRDefault="001C03C6">
      <w:pPr>
        <w:spacing w:after="80"/>
      </w:pPr>
    </w:p>
    <w:p w14:paraId="1B48CE57" w14:textId="1C38DF0E" w:rsidR="000F4720" w:rsidRDefault="00A51A10" w:rsidP="00377132">
      <w:pPr>
        <w:spacing w:after="80"/>
        <w:jc w:val="center"/>
      </w:pPr>
      <w:r w:rsidRPr="003E6E17">
        <w:rPr>
          <w:b/>
          <w:noProof/>
          <w:lang w:val="en-US"/>
        </w:rPr>
        <w:drawing>
          <wp:inline distT="0" distB="0" distL="0" distR="0" wp14:anchorId="4CD1E212" wp14:editId="03A94D8B">
            <wp:extent cx="4833257" cy="2710985"/>
            <wp:effectExtent l="0" t="0" r="5715" b="0"/>
            <wp:docPr id="4667769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776932" name=""/>
                    <pic:cNvPicPr/>
                  </pic:nvPicPr>
                  <pic:blipFill>
                    <a:blip r:embed="rId11"/>
                    <a:stretch>
                      <a:fillRect/>
                    </a:stretch>
                  </pic:blipFill>
                  <pic:spPr>
                    <a:xfrm>
                      <a:off x="0" y="0"/>
                      <a:ext cx="4883099" cy="2738942"/>
                    </a:xfrm>
                    <a:prstGeom prst="rect">
                      <a:avLst/>
                    </a:prstGeom>
                  </pic:spPr>
                </pic:pic>
              </a:graphicData>
            </a:graphic>
          </wp:inline>
        </w:drawing>
      </w:r>
    </w:p>
    <w:p w14:paraId="248934DD" w14:textId="77777777" w:rsidR="000F4720" w:rsidRDefault="000F4720">
      <w:pPr>
        <w:spacing w:after="80"/>
      </w:pPr>
    </w:p>
    <w:p w14:paraId="3A0DDD8B" w14:textId="30B55EEA" w:rsidR="00BB3A4B" w:rsidRPr="00BB3A4B" w:rsidRDefault="00BB3A4B" w:rsidP="00BB3A4B">
      <w:pPr>
        <w:jc w:val="both"/>
        <w:rPr>
          <w:lang w:val="fr-FR"/>
        </w:rPr>
      </w:pPr>
      <w:r>
        <w:rPr>
          <w:b/>
          <w:u w:val="single"/>
        </w:rPr>
        <w:t xml:space="preserve">Pour le </w:t>
      </w:r>
      <w:r w:rsidRPr="009D48BA">
        <w:rPr>
          <w:b/>
          <w:u w:val="single"/>
        </w:rPr>
        <w:t xml:space="preserve">Lot 5 </w:t>
      </w:r>
      <w:proofErr w:type="gramStart"/>
      <w:r w:rsidRPr="009D48BA">
        <w:rPr>
          <w:b/>
          <w:u w:val="single"/>
        </w:rPr>
        <w:t xml:space="preserve">: </w:t>
      </w:r>
      <w:r>
        <w:t>,</w:t>
      </w:r>
      <w:proofErr w:type="gramEnd"/>
      <w:r>
        <w:t xml:space="preserve"> la durée globale est de 3 mois</w:t>
      </w:r>
      <w:r w:rsidRPr="009D48BA">
        <w:t xml:space="preserve">, en dehors des études préparatoires et soubassement béton de la clôture (temps de séchage inclus). Selon les conditions météo, ce planning pourra être revu dans les délais </w:t>
      </w:r>
      <w:r>
        <w:t xml:space="preserve">relativement </w:t>
      </w:r>
      <w:r w:rsidRPr="009D48BA">
        <w:t xml:space="preserve">plus courts. </w:t>
      </w:r>
      <w:r w:rsidRPr="00BB3A4B">
        <w:rPr>
          <w:lang w:val="fr-FR"/>
        </w:rPr>
        <w:t xml:space="preserve">Voir la synthèse de planning ci-après. </w:t>
      </w:r>
    </w:p>
    <w:p w14:paraId="47A0CB2F" w14:textId="77777777" w:rsidR="00BD65BE" w:rsidRDefault="00BD65BE">
      <w:pPr>
        <w:spacing w:after="80"/>
      </w:pPr>
    </w:p>
    <w:p w14:paraId="4E432F76" w14:textId="0BEF69BF" w:rsidR="00BD65BE" w:rsidRDefault="00377132" w:rsidP="00377132">
      <w:pPr>
        <w:spacing w:after="80"/>
        <w:jc w:val="center"/>
      </w:pPr>
      <w:r w:rsidRPr="00C455E8">
        <w:rPr>
          <w:b/>
          <w:noProof/>
          <w:u w:val="single"/>
          <w:lang w:val="fr-FR"/>
        </w:rPr>
        <w:drawing>
          <wp:inline distT="0" distB="0" distL="0" distR="0" wp14:anchorId="7AB87251" wp14:editId="685F9373">
            <wp:extent cx="5121484" cy="1401288"/>
            <wp:effectExtent l="0" t="0" r="3175" b="8890"/>
            <wp:docPr id="11393592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359213" name=""/>
                    <pic:cNvPicPr/>
                  </pic:nvPicPr>
                  <pic:blipFill>
                    <a:blip r:embed="rId12"/>
                    <a:stretch>
                      <a:fillRect/>
                    </a:stretch>
                  </pic:blipFill>
                  <pic:spPr>
                    <a:xfrm>
                      <a:off x="0" y="0"/>
                      <a:ext cx="5149354" cy="1408914"/>
                    </a:xfrm>
                    <a:prstGeom prst="rect">
                      <a:avLst/>
                    </a:prstGeom>
                  </pic:spPr>
                </pic:pic>
              </a:graphicData>
            </a:graphic>
          </wp:inline>
        </w:drawing>
      </w:r>
    </w:p>
    <w:p w14:paraId="4BD55F3B" w14:textId="77777777" w:rsidR="00377132" w:rsidRDefault="00377132" w:rsidP="00377132">
      <w:pPr>
        <w:spacing w:after="80"/>
        <w:jc w:val="center"/>
      </w:pPr>
    </w:p>
    <w:p w14:paraId="1A373228" w14:textId="77777777" w:rsidR="00194028" w:rsidRDefault="00194028">
      <w:pPr>
        <w:rPr>
          <w:b/>
          <w:u w:val="single"/>
        </w:rPr>
      </w:pPr>
      <w:r>
        <w:rPr>
          <w:b/>
          <w:u w:val="single"/>
        </w:rPr>
        <w:br w:type="page"/>
      </w:r>
    </w:p>
    <w:p w14:paraId="18FF7883" w14:textId="77777777" w:rsidR="008952C6" w:rsidRPr="009D48BA" w:rsidRDefault="008952C6" w:rsidP="008952C6">
      <w:pPr>
        <w:jc w:val="both"/>
        <w:rPr>
          <w:b/>
          <w:u w:val="single"/>
        </w:rPr>
      </w:pPr>
      <w:r w:rsidRPr="009D48BA">
        <w:rPr>
          <w:b/>
          <w:u w:val="single"/>
        </w:rPr>
        <w:lastRenderedPageBreak/>
        <w:t xml:space="preserve">La synthèse de planning : </w:t>
      </w:r>
    </w:p>
    <w:p w14:paraId="1BBEEB45" w14:textId="77777777" w:rsidR="008952C6" w:rsidRPr="009D48BA" w:rsidRDefault="008952C6" w:rsidP="008952C6">
      <w:pPr>
        <w:tabs>
          <w:tab w:val="num" w:pos="720"/>
        </w:tabs>
        <w:jc w:val="both"/>
      </w:pPr>
      <w:r w:rsidRPr="009D48BA">
        <w:t xml:space="preserve">La synthèse des travaux des trois lots sur une base mensuel est mentionné dans le mémoire technique pour visualiser les délais d’exécution des lots GC, VRD, etc. </w:t>
      </w:r>
    </w:p>
    <w:p w14:paraId="72C12FF6" w14:textId="77777777" w:rsidR="0092440A" w:rsidRDefault="0092440A" w:rsidP="008952C6">
      <w:pPr>
        <w:tabs>
          <w:tab w:val="num" w:pos="720"/>
        </w:tabs>
        <w:jc w:val="both"/>
      </w:pPr>
    </w:p>
    <w:p w14:paraId="2C88ED22" w14:textId="77777777" w:rsidR="0092440A" w:rsidRPr="009D48BA" w:rsidRDefault="0092440A" w:rsidP="008952C6">
      <w:pPr>
        <w:tabs>
          <w:tab w:val="num" w:pos="720"/>
        </w:tabs>
        <w:jc w:val="both"/>
      </w:pPr>
    </w:p>
    <w:p w14:paraId="065479F5" w14:textId="040CBB50" w:rsidR="008952C6" w:rsidRDefault="00AE4A1C" w:rsidP="008952C6">
      <w:pPr>
        <w:tabs>
          <w:tab w:val="num" w:pos="720"/>
        </w:tabs>
        <w:jc w:val="center"/>
        <w:rPr>
          <w:b/>
          <w:bCs/>
          <w:u w:val="single"/>
          <w:lang w:val="fr-FR"/>
        </w:rPr>
      </w:pPr>
      <w:r w:rsidRPr="00AE4A1C">
        <w:rPr>
          <w:b/>
          <w:bCs/>
          <w:noProof/>
          <w:u w:val="single"/>
          <w:lang w:val="fr-FR"/>
        </w:rPr>
        <w:drawing>
          <wp:inline distT="0" distB="0" distL="0" distR="0" wp14:anchorId="0406A56F" wp14:editId="20CA3348">
            <wp:extent cx="5390984" cy="3453407"/>
            <wp:effectExtent l="0" t="0" r="635" b="0"/>
            <wp:docPr id="147670275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32184" name=""/>
                    <pic:cNvPicPr/>
                  </pic:nvPicPr>
                  <pic:blipFill>
                    <a:blip r:embed="rId13"/>
                    <a:stretch>
                      <a:fillRect/>
                    </a:stretch>
                  </pic:blipFill>
                  <pic:spPr>
                    <a:xfrm>
                      <a:off x="0" y="0"/>
                      <a:ext cx="5402652" cy="3460881"/>
                    </a:xfrm>
                    <a:prstGeom prst="rect">
                      <a:avLst/>
                    </a:prstGeom>
                  </pic:spPr>
                </pic:pic>
              </a:graphicData>
            </a:graphic>
          </wp:inline>
        </w:drawing>
      </w:r>
    </w:p>
    <w:p w14:paraId="57F4AB11" w14:textId="77777777" w:rsidR="00194028" w:rsidRDefault="00194028" w:rsidP="006062E1">
      <w:pPr>
        <w:tabs>
          <w:tab w:val="num" w:pos="720"/>
        </w:tabs>
        <w:jc w:val="both"/>
        <w:rPr>
          <w:b/>
        </w:rPr>
      </w:pPr>
    </w:p>
    <w:p w14:paraId="4DD2C370" w14:textId="77777777" w:rsidR="00211069" w:rsidRDefault="00211069" w:rsidP="006062E1">
      <w:pPr>
        <w:tabs>
          <w:tab w:val="num" w:pos="720"/>
        </w:tabs>
        <w:jc w:val="both"/>
        <w:rPr>
          <w:b/>
        </w:rPr>
      </w:pPr>
    </w:p>
    <w:p w14:paraId="4F37F111" w14:textId="5F10B4DE" w:rsidR="006062E1" w:rsidRPr="009D48BA" w:rsidRDefault="006062E1" w:rsidP="006062E1">
      <w:pPr>
        <w:tabs>
          <w:tab w:val="num" w:pos="720"/>
        </w:tabs>
        <w:jc w:val="both"/>
      </w:pPr>
      <w:r>
        <w:rPr>
          <w:b/>
        </w:rPr>
        <w:t xml:space="preserve">Pour le </w:t>
      </w:r>
      <w:r w:rsidRPr="009D48BA">
        <w:rPr>
          <w:b/>
        </w:rPr>
        <w:t>Lot 3</w:t>
      </w:r>
      <w:r w:rsidRPr="009D48BA">
        <w:t xml:space="preserve"> :</w:t>
      </w:r>
      <w:r w:rsidRPr="006062E1">
        <w:t xml:space="preserve"> </w:t>
      </w:r>
      <w:r>
        <w:t xml:space="preserve">la durée globale est de </w:t>
      </w:r>
      <w:r w:rsidR="000E39BA">
        <w:t>8</w:t>
      </w:r>
      <w:r>
        <w:t xml:space="preserve"> mois.</w:t>
      </w:r>
    </w:p>
    <w:p w14:paraId="30280A78" w14:textId="77777777" w:rsidR="006062E1" w:rsidRPr="006062E1" w:rsidRDefault="006062E1" w:rsidP="006062E1">
      <w:pPr>
        <w:tabs>
          <w:tab w:val="num" w:pos="720"/>
        </w:tabs>
        <w:jc w:val="both"/>
        <w:rPr>
          <w:lang w:val="fr-FR"/>
        </w:rPr>
      </w:pPr>
      <w:r w:rsidRPr="009D48BA">
        <w:t xml:space="preserve">(Conformément aux CCTP, les délais mentionnés sont définis dans l’acte d’engagement sur une base journalière, avec une équivalence en semaines. </w:t>
      </w:r>
      <w:r w:rsidRPr="006062E1">
        <w:rPr>
          <w:lang w:val="fr-FR"/>
        </w:rPr>
        <w:t>Voir le tableau B.5 ci-dessous.</w:t>
      </w:r>
    </w:p>
    <w:p w14:paraId="4F677673" w14:textId="77777777" w:rsidR="006062E1" w:rsidRDefault="006062E1"/>
    <w:p w14:paraId="6B9DD221" w14:textId="209323EB" w:rsidR="0013781D" w:rsidRDefault="0013781D" w:rsidP="0013781D">
      <w:pPr>
        <w:jc w:val="center"/>
      </w:pPr>
      <w:r w:rsidRPr="00E15DCE">
        <w:rPr>
          <w:noProof/>
          <w:lang w:val="en-US"/>
        </w:rPr>
        <w:drawing>
          <wp:inline distT="0" distB="0" distL="0" distR="0" wp14:anchorId="47D59F73" wp14:editId="480EF5BB">
            <wp:extent cx="4909086" cy="2467530"/>
            <wp:effectExtent l="19050" t="19050" r="25400" b="28575"/>
            <wp:docPr id="69999097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90972" name=""/>
                    <pic:cNvPicPr/>
                  </pic:nvPicPr>
                  <pic:blipFill>
                    <a:blip r:embed="rId14"/>
                    <a:stretch>
                      <a:fillRect/>
                    </a:stretch>
                  </pic:blipFill>
                  <pic:spPr>
                    <a:xfrm>
                      <a:off x="0" y="0"/>
                      <a:ext cx="4914562" cy="2470283"/>
                    </a:xfrm>
                    <a:prstGeom prst="rect">
                      <a:avLst/>
                    </a:prstGeom>
                    <a:ln>
                      <a:solidFill>
                        <a:schemeClr val="tx1"/>
                      </a:solidFill>
                    </a:ln>
                  </pic:spPr>
                </pic:pic>
              </a:graphicData>
            </a:graphic>
          </wp:inline>
        </w:drawing>
      </w:r>
    </w:p>
    <w:p w14:paraId="17068BD9" w14:textId="77777777" w:rsidR="008952C6" w:rsidRDefault="008952C6" w:rsidP="000E39BA">
      <w:pPr>
        <w:spacing w:after="80"/>
      </w:pPr>
    </w:p>
    <w:p w14:paraId="188F8F29" w14:textId="77777777" w:rsidR="000E39BA" w:rsidRDefault="000E39BA" w:rsidP="000E39BA">
      <w:pPr>
        <w:tabs>
          <w:tab w:val="num" w:pos="720"/>
        </w:tabs>
        <w:jc w:val="both"/>
        <w:rPr>
          <w:b/>
          <w:u w:val="single"/>
          <w:lang w:val="fr-FR"/>
        </w:rPr>
      </w:pPr>
    </w:p>
    <w:p w14:paraId="00FFE6A9" w14:textId="77777777" w:rsidR="00194028" w:rsidRDefault="00194028">
      <w:pPr>
        <w:rPr>
          <w:b/>
          <w:u w:val="single"/>
          <w:lang w:val="fr-FR"/>
        </w:rPr>
      </w:pPr>
      <w:r>
        <w:rPr>
          <w:b/>
          <w:u w:val="single"/>
          <w:lang w:val="fr-FR"/>
        </w:rPr>
        <w:br w:type="page"/>
      </w:r>
    </w:p>
    <w:p w14:paraId="5673C5C0" w14:textId="77777777" w:rsidR="000E39BA" w:rsidRDefault="000E39BA" w:rsidP="000E39BA">
      <w:pPr>
        <w:tabs>
          <w:tab w:val="num" w:pos="720"/>
        </w:tabs>
        <w:jc w:val="both"/>
        <w:rPr>
          <w:b/>
          <w:u w:val="single"/>
          <w:lang w:val="fr-FR"/>
        </w:rPr>
      </w:pPr>
      <w:r>
        <w:rPr>
          <w:b/>
          <w:u w:val="single"/>
          <w:lang w:val="fr-FR"/>
        </w:rPr>
        <w:lastRenderedPageBreak/>
        <w:t>Planning générique global d’exécution</w:t>
      </w:r>
    </w:p>
    <w:p w14:paraId="3039F6E7" w14:textId="77777777" w:rsidR="00194028" w:rsidRDefault="00194028" w:rsidP="005F7AD2">
      <w:pPr>
        <w:tabs>
          <w:tab w:val="num" w:pos="720"/>
        </w:tabs>
        <w:rPr>
          <w:bCs/>
          <w:lang w:val="fr-FR"/>
        </w:rPr>
      </w:pPr>
    </w:p>
    <w:p w14:paraId="38BF4A52" w14:textId="77777777" w:rsidR="00194028" w:rsidRDefault="00194028" w:rsidP="005F7AD2">
      <w:pPr>
        <w:tabs>
          <w:tab w:val="num" w:pos="720"/>
        </w:tabs>
        <w:rPr>
          <w:bCs/>
          <w:lang w:val="fr-FR"/>
        </w:rPr>
      </w:pPr>
      <w:r>
        <w:rPr>
          <w:bCs/>
          <w:lang w:val="fr-FR"/>
        </w:rPr>
        <w:t>A titre informative, l</w:t>
      </w:r>
      <w:r w:rsidR="000E39BA">
        <w:rPr>
          <w:bCs/>
          <w:lang w:val="fr-FR"/>
        </w:rPr>
        <w:t>e planning global ci-dessous permet de visualiser l’ensemble des lots</w:t>
      </w:r>
      <w:r w:rsidR="00162A16">
        <w:rPr>
          <w:bCs/>
          <w:lang w:val="fr-FR"/>
        </w:rPr>
        <w:t xml:space="preserve">. </w:t>
      </w:r>
    </w:p>
    <w:p w14:paraId="2DEF7048" w14:textId="77777777" w:rsidR="00194028" w:rsidRDefault="00194028" w:rsidP="005F7AD2">
      <w:pPr>
        <w:tabs>
          <w:tab w:val="num" w:pos="720"/>
        </w:tabs>
        <w:rPr>
          <w:bCs/>
          <w:lang w:val="fr-FR"/>
        </w:rPr>
      </w:pPr>
    </w:p>
    <w:p w14:paraId="1A2A5201" w14:textId="1D931092" w:rsidR="000E39BA" w:rsidRPr="000E39BA" w:rsidRDefault="00162A16" w:rsidP="005F7AD2">
      <w:pPr>
        <w:tabs>
          <w:tab w:val="num" w:pos="720"/>
        </w:tabs>
        <w:rPr>
          <w:bCs/>
          <w:lang w:val="fr-FR"/>
        </w:rPr>
      </w:pPr>
      <w:r>
        <w:rPr>
          <w:bCs/>
          <w:lang w:val="fr-FR"/>
        </w:rPr>
        <w:t xml:space="preserve">Ce </w:t>
      </w:r>
      <w:r w:rsidR="00BC2D0A">
        <w:rPr>
          <w:bCs/>
          <w:lang w:val="fr-FR"/>
        </w:rPr>
        <w:t>planning sera remis à jour selon l’ordre de service, la commande, démarrage des chantiers selon les différents lots.</w:t>
      </w:r>
    </w:p>
    <w:p w14:paraId="7C98D6FD" w14:textId="77777777" w:rsidR="000E39BA" w:rsidRDefault="000E39BA" w:rsidP="005F7AD2">
      <w:pPr>
        <w:tabs>
          <w:tab w:val="num" w:pos="720"/>
        </w:tabs>
        <w:rPr>
          <w:b/>
          <w:u w:val="single"/>
          <w:lang w:val="fr-FR"/>
        </w:rPr>
      </w:pPr>
    </w:p>
    <w:p w14:paraId="327636E2" w14:textId="77777777" w:rsidR="000E39BA" w:rsidRDefault="000E39BA" w:rsidP="000E39BA">
      <w:pPr>
        <w:tabs>
          <w:tab w:val="num" w:pos="720"/>
        </w:tabs>
        <w:jc w:val="both"/>
        <w:rPr>
          <w:b/>
          <w:u w:val="single"/>
          <w:lang w:val="fr-FR"/>
        </w:rPr>
      </w:pPr>
      <w:r>
        <w:rPr>
          <w:noProof/>
        </w:rPr>
        <w:drawing>
          <wp:inline distT="0" distB="0" distL="0" distR="0" wp14:anchorId="1943ED40" wp14:editId="5DF177A8">
            <wp:extent cx="5760720" cy="3874135"/>
            <wp:effectExtent l="0" t="0" r="0" b="0"/>
            <wp:docPr id="89829258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292582" name=""/>
                    <pic:cNvPicPr/>
                  </pic:nvPicPr>
                  <pic:blipFill>
                    <a:blip r:embed="rId15"/>
                    <a:stretch>
                      <a:fillRect/>
                    </a:stretch>
                  </pic:blipFill>
                  <pic:spPr>
                    <a:xfrm>
                      <a:off x="0" y="0"/>
                      <a:ext cx="5760720" cy="3874135"/>
                    </a:xfrm>
                    <a:prstGeom prst="rect">
                      <a:avLst/>
                    </a:prstGeom>
                  </pic:spPr>
                </pic:pic>
              </a:graphicData>
            </a:graphic>
          </wp:inline>
        </w:drawing>
      </w:r>
    </w:p>
    <w:p w14:paraId="355A8F66" w14:textId="77777777" w:rsidR="00B257AA" w:rsidRDefault="00B257AA" w:rsidP="002C4083">
      <w:pPr>
        <w:tabs>
          <w:tab w:val="num" w:pos="720"/>
        </w:tabs>
        <w:jc w:val="both"/>
        <w:rPr>
          <w:b/>
        </w:rPr>
      </w:pPr>
    </w:p>
    <w:p w14:paraId="0E2CF164" w14:textId="77777777" w:rsidR="00B257AA" w:rsidRDefault="00B257AA" w:rsidP="002C4083">
      <w:pPr>
        <w:tabs>
          <w:tab w:val="num" w:pos="720"/>
        </w:tabs>
        <w:jc w:val="both"/>
        <w:rPr>
          <w:b/>
        </w:rPr>
      </w:pPr>
    </w:p>
    <w:p w14:paraId="4A97284A" w14:textId="6B54EF40" w:rsidR="00B257AA" w:rsidRDefault="00B257AA" w:rsidP="002C4083">
      <w:pPr>
        <w:tabs>
          <w:tab w:val="num" w:pos="720"/>
        </w:tabs>
        <w:jc w:val="both"/>
        <w:rPr>
          <w:b/>
        </w:rPr>
      </w:pPr>
      <w:r>
        <w:rPr>
          <w:noProof/>
        </w:rPr>
        <mc:AlternateContent>
          <mc:Choice Requires="wps">
            <w:drawing>
              <wp:inline distT="0" distB="0" distL="0" distR="0" wp14:anchorId="346B6C07" wp14:editId="6C812CB6">
                <wp:extent cx="6120130" cy="1056904"/>
                <wp:effectExtent l="0" t="0" r="13970" b="10160"/>
                <wp:docPr id="749605881" name="Rectangle 1"/>
                <wp:cNvGraphicFramePr/>
                <a:graphic xmlns:a="http://schemas.openxmlformats.org/drawingml/2006/main">
                  <a:graphicData uri="http://schemas.microsoft.com/office/word/2010/wordprocessingShape">
                    <wps:wsp>
                      <wps:cNvSpPr/>
                      <wps:spPr>
                        <a:xfrm>
                          <a:off x="0" y="0"/>
                          <a:ext cx="6120130" cy="1056904"/>
                        </a:xfrm>
                        <a:prstGeom prst="rect">
                          <a:avLst/>
                        </a:prstGeom>
                        <a:solidFill>
                          <a:schemeClr val="bg1"/>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3F659D2F" w14:textId="77777777" w:rsidR="00B257AA" w:rsidRPr="00B257AA" w:rsidRDefault="00B257AA" w:rsidP="00B257AA">
                            <w:pPr>
                              <w:spacing w:after="80"/>
                              <w:jc w:val="both"/>
                              <w:rPr>
                                <w:i/>
                                <w:color w:val="444444"/>
                                <w:sz w:val="20"/>
                                <w:szCs w:val="20"/>
                              </w:rPr>
                            </w:pPr>
                            <w:r w:rsidRPr="00B257AA">
                              <w:rPr>
                                <w:i/>
                                <w:color w:val="444444"/>
                                <w:sz w:val="20"/>
                                <w:szCs w:val="20"/>
                                <w:u w:val="single"/>
                              </w:rPr>
                              <w:t>Remarque</w:t>
                            </w:r>
                            <w:r w:rsidRPr="00B257AA">
                              <w:rPr>
                                <w:i/>
                                <w:color w:val="444444"/>
                                <w:sz w:val="20"/>
                                <w:szCs w:val="20"/>
                              </w:rPr>
                              <w:t xml:space="preserve"> : Il est entendu que dans le contexte géopolitique actuel au Moyen Orient (Guerre en Iran), la visibilité sur le transport maritime peut être altérée indépendamment de notre volonté. Les conséquences directes actuelles sur les transports maritimes montrent des retards, en moyenne entre l’Europe et l’Asie, de 3 à 4 semaines.</w:t>
                            </w:r>
                          </w:p>
                          <w:p w14:paraId="384BE90B" w14:textId="77777777" w:rsidR="00B257AA" w:rsidRPr="00B257AA" w:rsidRDefault="00B257AA" w:rsidP="00B257AA">
                            <w:pPr>
                              <w:spacing w:after="80"/>
                              <w:jc w:val="both"/>
                              <w:rPr>
                                <w:i/>
                                <w:color w:val="444444"/>
                                <w:sz w:val="20"/>
                                <w:szCs w:val="20"/>
                              </w:rPr>
                            </w:pPr>
                            <w:r w:rsidRPr="00B257AA">
                              <w:rPr>
                                <w:i/>
                                <w:color w:val="444444"/>
                                <w:sz w:val="20"/>
                                <w:szCs w:val="20"/>
                              </w:rPr>
                              <w:t>Une mise à jour du planning d’approvisionnement et d’exécution du chantier sera réalisée dès la signature de l’ordre de démarrage.</w:t>
                            </w:r>
                          </w:p>
                          <w:p w14:paraId="2DAB2D23" w14:textId="77777777" w:rsidR="00B257AA" w:rsidRDefault="00B257AA" w:rsidP="00B257AA">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46B6C07" id="Rectangle 1" o:spid="_x0000_s1026" style="width:481.9pt;height:8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" fillcolor="white [3212]" strokecolor="#030e13 [484]">
                <v:textbox>
                  <w:txbxContent>
                    <w:p w14:paraId="3F659D2F" w14:textId="77777777" w:rsidR="00B257AA" w:rsidRPr="00B257AA" w:rsidRDefault="00B257AA" w:rsidP="00B257AA">
                      <w:pPr>
                        <w:spacing w:after="80"/>
                        <w:jc w:val="both"/>
                        <w:rPr>
                          <w:i/>
                          <w:color w:val="444444"/>
                          <w:sz w:val="20"/>
                          <w:szCs w:val="20"/>
                        </w:rPr>
                      </w:pPr>
                      <w:r w:rsidRPr="00B257AA">
                        <w:rPr>
                          <w:i/>
                          <w:color w:val="444444"/>
                          <w:sz w:val="20"/>
                          <w:szCs w:val="20"/>
                          <w:u w:val="single"/>
                        </w:rPr>
                        <w:t>Remarque</w:t>
                      </w:r>
                      <w:r w:rsidRPr="00B257AA">
                        <w:rPr>
                          <w:i/>
                          <w:color w:val="444444"/>
                          <w:sz w:val="20"/>
                          <w:szCs w:val="20"/>
                        </w:rPr>
                        <w:t xml:space="preserve"> : Il est entendu que dans le contexte géopolitique actuel au Moyen Orient (Guerre en Iran), la visibilité sur le transport maritime peut être altérée indépendamment de notre volonté. Les conséquences directes actuelles sur les transports maritimes montrent des retards, en moyenne entre l’Europe et l’Asie, de 3 à 4 semaines.</w:t>
                      </w:r>
                    </w:p>
                    <w:p w14:paraId="384BE90B" w14:textId="77777777" w:rsidR="00B257AA" w:rsidRPr="00B257AA" w:rsidRDefault="00B257AA" w:rsidP="00B257AA">
                      <w:pPr>
                        <w:spacing w:after="80"/>
                        <w:jc w:val="both"/>
                        <w:rPr>
                          <w:i/>
                          <w:color w:val="444444"/>
                          <w:sz w:val="20"/>
                          <w:szCs w:val="20"/>
                        </w:rPr>
                      </w:pPr>
                      <w:r w:rsidRPr="00B257AA">
                        <w:rPr>
                          <w:i/>
                          <w:color w:val="444444"/>
                          <w:sz w:val="20"/>
                          <w:szCs w:val="20"/>
                        </w:rPr>
                        <w:t>Une mise à jour du planning d’approvisionnement et d’exécution du chantier sera réalisée dès la signature de l’ordre de démarrage.</w:t>
                      </w:r>
                    </w:p>
                    <w:p w14:paraId="2DAB2D23" w14:textId="77777777" w:rsidR="00B257AA" w:rsidRDefault="00B257AA" w:rsidP="00B257AA">
                      <w:pPr>
                        <w:ind w:left="142"/>
                        <w:jc w:val="center"/>
                      </w:pPr>
                    </w:p>
                  </w:txbxContent>
                </v:textbox>
                <w10:anchorlock/>
              </v:rect>
            </w:pict>
          </mc:Fallback>
        </mc:AlternateContent>
      </w:r>
    </w:p>
    <w:p w14:paraId="7C2457A9" w14:textId="77777777" w:rsidR="000E39BA" w:rsidRPr="002C4083" w:rsidRDefault="000E39BA" w:rsidP="000E39BA">
      <w:pPr>
        <w:tabs>
          <w:tab w:val="num" w:pos="720"/>
        </w:tabs>
        <w:jc w:val="both"/>
        <w:rPr>
          <w:b/>
          <w:u w:val="single"/>
        </w:rPr>
      </w:pPr>
    </w:p>
    <w:p w14:paraId="28EEFE74" w14:textId="77777777" w:rsidR="001C03C6" w:rsidRPr="001E0DC8" w:rsidRDefault="00F5633C">
      <w:pPr>
        <w:shd w:val="clear" w:color="auto" w:fill="1F3864"/>
        <w:spacing w:before="200" w:after="100"/>
        <w:ind w:left="120" w:right="120"/>
        <w:rPr>
          <w:b/>
          <w:color w:val="FFFFFF"/>
          <w:sz w:val="24"/>
          <w:szCs w:val="24"/>
        </w:rPr>
      </w:pPr>
      <w:r>
        <w:rPr>
          <w:b/>
          <w:bCs/>
          <w:color w:val="FFFFFF"/>
          <w:sz w:val="24"/>
          <w:szCs w:val="24"/>
        </w:rPr>
        <w:t>3. COMPLÉTUDE DES DPGF ET LIGNES SANS PRIX</w:t>
      </w:r>
    </w:p>
    <w:p w14:paraId="73A46D4C" w14:textId="77777777" w:rsidR="001C03C6" w:rsidRDefault="001C03C6">
      <w:pPr>
        <w:spacing w:after="60"/>
      </w:pPr>
    </w:p>
    <w:p w14:paraId="1CA6BFF0" w14:textId="77777777" w:rsidR="008D2C59" w:rsidRDefault="008D2C59" w:rsidP="008D2C59">
      <w:pPr>
        <w:tabs>
          <w:tab w:val="num" w:pos="720"/>
        </w:tabs>
        <w:jc w:val="both"/>
        <w:rPr>
          <w:lang w:val="fr-FR"/>
        </w:rPr>
      </w:pPr>
      <w:r w:rsidRPr="00936EEA">
        <w:rPr>
          <w:b/>
          <w:bCs/>
          <w:u w:val="single"/>
          <w:lang w:val="fr-FR"/>
        </w:rPr>
        <w:t xml:space="preserve">Questions </w:t>
      </w:r>
      <w:r>
        <w:rPr>
          <w:b/>
          <w:bCs/>
          <w:u w:val="single"/>
          <w:lang w:val="fr-FR"/>
        </w:rPr>
        <w:t>3</w:t>
      </w:r>
      <w:r w:rsidRPr="00936EEA">
        <w:rPr>
          <w:b/>
          <w:bCs/>
          <w:u w:val="single"/>
          <w:lang w:val="fr-FR"/>
        </w:rPr>
        <w:t> </w:t>
      </w:r>
      <w:r w:rsidRPr="00936EEA">
        <w:rPr>
          <w:lang w:val="fr-FR"/>
        </w:rPr>
        <w:t xml:space="preserve">: </w:t>
      </w:r>
    </w:p>
    <w:p w14:paraId="2F332F90" w14:textId="77777777" w:rsidR="006D69D8" w:rsidRPr="00936EEA" w:rsidRDefault="006D69D8" w:rsidP="008D2C59">
      <w:pPr>
        <w:tabs>
          <w:tab w:val="num" w:pos="720"/>
        </w:tabs>
        <w:jc w:val="both"/>
        <w:rPr>
          <w:lang w:val="fr-FR"/>
        </w:rPr>
      </w:pPr>
    </w:p>
    <w:p w14:paraId="441E280A" w14:textId="77777777" w:rsidR="008D2C59" w:rsidRPr="00021CE1" w:rsidRDefault="008D2C59" w:rsidP="008D2C59">
      <w:pPr>
        <w:spacing w:after="160" w:line="278" w:lineRule="auto"/>
        <w:jc w:val="both"/>
        <w:rPr>
          <w:i/>
        </w:rPr>
      </w:pPr>
      <w:r w:rsidRPr="00021CE1">
        <w:rPr>
          <w:i/>
        </w:rPr>
        <w:t xml:space="preserve">Pouvez-vous confirmer que l'ensemble des prestations demandées aux CCTP sont bien intégrées aux DPGF et que l'offre financière qui en résulte est complète et définitive ? Les éléments relevés par la maîtrise d'ouvrage qui </w:t>
      </w:r>
      <w:r w:rsidRPr="009D48BA">
        <w:rPr>
          <w:i/>
        </w:rPr>
        <w:t>appellent</w:t>
      </w:r>
      <w:r w:rsidRPr="00021CE1">
        <w:rPr>
          <w:i/>
        </w:rPr>
        <w:t xml:space="preserve"> à la confirmation sont : </w:t>
      </w:r>
    </w:p>
    <w:p w14:paraId="53F2D6E8" w14:textId="77777777" w:rsidR="008D2C59" w:rsidRPr="00021CE1" w:rsidRDefault="008D2C59" w:rsidP="00DB2F4B">
      <w:pPr>
        <w:numPr>
          <w:ilvl w:val="1"/>
          <w:numId w:val="2"/>
        </w:numPr>
        <w:spacing w:line="278" w:lineRule="auto"/>
        <w:jc w:val="both"/>
        <w:rPr>
          <w:i/>
        </w:rPr>
      </w:pPr>
      <w:r w:rsidRPr="00021CE1">
        <w:rPr>
          <w:i/>
        </w:rPr>
        <w:t>Certaines lignes du DPGF sont sans prix</w:t>
      </w:r>
    </w:p>
    <w:p w14:paraId="262B62DE" w14:textId="3916126F" w:rsidR="008D2C59" w:rsidRPr="009D48BA" w:rsidRDefault="008D2C59" w:rsidP="00DB2F4B">
      <w:pPr>
        <w:numPr>
          <w:ilvl w:val="1"/>
          <w:numId w:val="2"/>
        </w:numPr>
        <w:spacing w:line="278" w:lineRule="auto"/>
        <w:jc w:val="both"/>
        <w:rPr>
          <w:i/>
        </w:rPr>
      </w:pPr>
      <w:r w:rsidRPr="00021CE1">
        <w:rPr>
          <w:i/>
        </w:rPr>
        <w:t>Il n'est pas mentionné explicitement la bonne prise en compte des plans d'exécution et notes de calculs demandés au CCTP, ni par qui ceux</w:t>
      </w:r>
      <w:r w:rsidR="003E11E9" w:rsidRPr="00021CE1">
        <w:rPr>
          <w:i/>
        </w:rPr>
        <w:t>-</w:t>
      </w:r>
      <w:r w:rsidRPr="00021CE1">
        <w:rPr>
          <w:i/>
        </w:rPr>
        <w:t>ci seront réalisés</w:t>
      </w:r>
    </w:p>
    <w:p w14:paraId="697C974B" w14:textId="77777777" w:rsidR="008D2C59" w:rsidRPr="009D48BA" w:rsidRDefault="008D2C59" w:rsidP="008D2C59">
      <w:pPr>
        <w:jc w:val="both"/>
        <w:rPr>
          <w:i/>
        </w:rPr>
      </w:pPr>
    </w:p>
    <w:p w14:paraId="622EEED3" w14:textId="77777777" w:rsidR="00B257AA" w:rsidRDefault="00B257AA">
      <w:pPr>
        <w:rPr>
          <w:b/>
          <w:bCs/>
          <w:u w:val="single"/>
          <w:lang w:val="fr-FR"/>
        </w:rPr>
      </w:pPr>
      <w:r>
        <w:rPr>
          <w:b/>
          <w:bCs/>
          <w:u w:val="single"/>
          <w:lang w:val="fr-FR"/>
        </w:rPr>
        <w:br w:type="page"/>
      </w:r>
    </w:p>
    <w:p w14:paraId="5B535EFF" w14:textId="77777777" w:rsidR="006D69D8" w:rsidRDefault="008D2C59" w:rsidP="008D2C59">
      <w:pPr>
        <w:tabs>
          <w:tab w:val="num" w:pos="720"/>
        </w:tabs>
        <w:jc w:val="both"/>
        <w:rPr>
          <w:b/>
          <w:bCs/>
          <w:u w:val="single"/>
          <w:lang w:val="fr-FR"/>
        </w:rPr>
      </w:pPr>
      <w:r w:rsidRPr="008D2C59">
        <w:rPr>
          <w:b/>
          <w:bCs/>
          <w:u w:val="single"/>
          <w:lang w:val="fr-FR"/>
        </w:rPr>
        <w:lastRenderedPageBreak/>
        <w:t>Réponse 3 (Groupement) :</w:t>
      </w:r>
    </w:p>
    <w:p w14:paraId="4B41ABD4" w14:textId="59B46DE5" w:rsidR="008D2C59" w:rsidRPr="008D2C59" w:rsidRDefault="008D2C59" w:rsidP="008D2C59">
      <w:pPr>
        <w:tabs>
          <w:tab w:val="num" w:pos="720"/>
        </w:tabs>
        <w:jc w:val="both"/>
        <w:rPr>
          <w:b/>
          <w:bCs/>
          <w:u w:val="single"/>
          <w:lang w:val="fr-FR"/>
        </w:rPr>
      </w:pPr>
    </w:p>
    <w:p w14:paraId="0601EF8E" w14:textId="77777777" w:rsidR="001C03C6" w:rsidRDefault="00F5633C" w:rsidP="008D2C59">
      <w:pPr>
        <w:tabs>
          <w:tab w:val="num" w:pos="720"/>
        </w:tabs>
        <w:jc w:val="both"/>
      </w:pPr>
      <w:r w:rsidRPr="008D2C59">
        <w:rPr>
          <w:lang w:val="fr-FR"/>
        </w:rPr>
        <w:t>Nous confirmons</w:t>
      </w:r>
      <w:r>
        <w:t xml:space="preserve"> que notre offre globale et forfaitaire répond à l'ensemble des objectifs fonctionnels décrits aux CCTP, selon deux modalités distinctes selon les lots.</w:t>
      </w:r>
    </w:p>
    <w:p w14:paraId="3A7480F9" w14:textId="77777777" w:rsidR="006405FF" w:rsidRPr="008D2C59" w:rsidRDefault="006405FF" w:rsidP="008D2C59">
      <w:pPr>
        <w:tabs>
          <w:tab w:val="num" w:pos="720"/>
        </w:tabs>
        <w:jc w:val="both"/>
        <w:rPr>
          <w:b/>
        </w:rPr>
      </w:pPr>
    </w:p>
    <w:p w14:paraId="134FC047" w14:textId="77777777" w:rsidR="001C03C6" w:rsidRDefault="00F5633C">
      <w:pPr>
        <w:spacing w:after="100"/>
        <w:jc w:val="both"/>
      </w:pPr>
      <w:r>
        <w:t>Concernant les lignes à valeur nulle dans nos DPGF, celles-ci résultent de deux situations distinctes.</w:t>
      </w:r>
    </w:p>
    <w:p w14:paraId="75902547" w14:textId="77777777" w:rsidR="001C03C6" w:rsidRDefault="001C03C6">
      <w:pPr>
        <w:spacing w:after="40"/>
      </w:pPr>
    </w:p>
    <w:p w14:paraId="0131E896" w14:textId="77777777" w:rsidR="008456E1" w:rsidRDefault="008456E1" w:rsidP="008456E1">
      <w:pPr>
        <w:spacing w:after="100"/>
        <w:jc w:val="both"/>
      </w:pPr>
      <w:r>
        <w:rPr>
          <w:b/>
          <w:bCs/>
        </w:rPr>
        <w:t>Lot 1 — Poste 7.1 : Béton fibré aire de retournement</w:t>
      </w:r>
    </w:p>
    <w:p w14:paraId="72B47FC8" w14:textId="55B66B24" w:rsidR="008456E1" w:rsidRDefault="008456E1" w:rsidP="008456E1">
      <w:pPr>
        <w:spacing w:after="100"/>
        <w:jc w:val="both"/>
      </w:pPr>
      <w:r>
        <w:t xml:space="preserve">La </w:t>
      </w:r>
      <w:r w:rsidR="00FC46D2">
        <w:t>quantité</w:t>
      </w:r>
      <w:r>
        <w:t xml:space="preserve"> portée à zéro dans notre DPGF au </w:t>
      </w:r>
      <w:r w:rsidRPr="00FC46D2">
        <w:rPr>
          <w:u w:val="single"/>
        </w:rPr>
        <w:t>poste 7.1</w:t>
      </w:r>
      <w:r>
        <w:t xml:space="preserve"> résulte </w:t>
      </w:r>
      <w:r w:rsidR="00FC46D2">
        <w:t>d’</w:t>
      </w:r>
      <w:r w:rsidR="0076662B">
        <w:t>un</w:t>
      </w:r>
      <w:r w:rsidR="00262A54">
        <w:t>e évaluation tarif</w:t>
      </w:r>
      <w:r w:rsidR="006210E9">
        <w:t xml:space="preserve">aire </w:t>
      </w:r>
      <w:r w:rsidR="00981EE5">
        <w:t>unitaire pour mémoire</w:t>
      </w:r>
      <w:r>
        <w:t xml:space="preserve"> dans la décomposition de notre offre globale forfaitaire, </w:t>
      </w:r>
      <w:r w:rsidR="00981EE5">
        <w:t xml:space="preserve">afin de respecter le budget global de l’appel d’offres. </w:t>
      </w:r>
      <w:r>
        <w:t>Notre offre étant présentée sous forme de prix global et forfaitaire, l'ensemble des prestations décrites au CCTP sont réputées incluses, quelles que soient les valeurs unitaires portées dans la décomposition.</w:t>
      </w:r>
    </w:p>
    <w:p w14:paraId="01375F92" w14:textId="77777777" w:rsidR="00B46B3D" w:rsidRDefault="00B46B3D" w:rsidP="008456E1">
      <w:pPr>
        <w:spacing w:after="100"/>
        <w:jc w:val="both"/>
      </w:pPr>
    </w:p>
    <w:p w14:paraId="4DA1EEF6" w14:textId="2A5CE797" w:rsidR="00B46B3D" w:rsidRPr="00B879ED" w:rsidRDefault="00B46B3D" w:rsidP="00B46B3D">
      <w:pPr>
        <w:jc w:val="both"/>
      </w:pPr>
      <w:r w:rsidRPr="00B879ED">
        <w:t xml:space="preserve">Pour des raisons budgétaires, nous </w:t>
      </w:r>
      <w:r w:rsidR="009D0201">
        <w:t xml:space="preserve">avons </w:t>
      </w:r>
      <w:r w:rsidRPr="00B879ED">
        <w:t>propos</w:t>
      </w:r>
      <w:r w:rsidR="009D0201">
        <w:t>é</w:t>
      </w:r>
      <w:r w:rsidRPr="00B879ED">
        <w:t xml:space="preserve"> </w:t>
      </w:r>
    </w:p>
    <w:p w14:paraId="585921F7" w14:textId="77777777" w:rsidR="00B46B3D" w:rsidRPr="00DD237D" w:rsidRDefault="00B46B3D" w:rsidP="00DB2F4B">
      <w:pPr>
        <w:numPr>
          <w:ilvl w:val="0"/>
          <w:numId w:val="3"/>
        </w:numPr>
        <w:spacing w:line="278" w:lineRule="auto"/>
        <w:contextualSpacing/>
        <w:jc w:val="both"/>
      </w:pPr>
      <w:r w:rsidRPr="00DD237D">
        <w:t>Piste d’accès depuis la route communale jusqu’à l’entrée du portail, en béton fibré, compte tenu de la pente de cette voie d’accès.</w:t>
      </w:r>
    </w:p>
    <w:p w14:paraId="6E78EF52" w14:textId="77777777" w:rsidR="00B46B3D" w:rsidRPr="00DD237D" w:rsidRDefault="00B46B3D" w:rsidP="00DB2F4B">
      <w:pPr>
        <w:numPr>
          <w:ilvl w:val="0"/>
          <w:numId w:val="3"/>
        </w:numPr>
        <w:spacing w:line="278" w:lineRule="auto"/>
        <w:contextualSpacing/>
        <w:jc w:val="both"/>
      </w:pPr>
      <w:r w:rsidRPr="00DD237D">
        <w:t>Zone de retournement réalisé en GNT 0/60 sur 40</w:t>
      </w:r>
      <w:r>
        <w:t>cm</w:t>
      </w:r>
      <w:r w:rsidRPr="00DD237D">
        <w:t xml:space="preserve"> d’épaisseur</w:t>
      </w:r>
    </w:p>
    <w:p w14:paraId="308220E4" w14:textId="77777777" w:rsidR="00B46B3D" w:rsidRDefault="00B46B3D" w:rsidP="00DB2F4B">
      <w:pPr>
        <w:numPr>
          <w:ilvl w:val="1"/>
          <w:numId w:val="3"/>
        </w:numPr>
        <w:spacing w:line="278" w:lineRule="auto"/>
        <w:contextualSpacing/>
        <w:jc w:val="both"/>
      </w:pPr>
      <w:r w:rsidRPr="00DD237D">
        <w:t>Une fois la centrale en service, cette aire de retournement sera très peu utilisée et non avons jugée intéressant de proposer au maitre d’ouvrage de se passer du bétonnage de cette zone.</w:t>
      </w:r>
      <w:r>
        <w:t xml:space="preserve"> </w:t>
      </w:r>
    </w:p>
    <w:p w14:paraId="4F8CD164" w14:textId="77777777" w:rsidR="00B46B3D" w:rsidRDefault="00B46B3D" w:rsidP="008456E1">
      <w:pPr>
        <w:spacing w:after="100"/>
        <w:jc w:val="both"/>
      </w:pPr>
    </w:p>
    <w:p w14:paraId="11970BD4" w14:textId="4C977D93" w:rsidR="008456E1" w:rsidRPr="00A35778" w:rsidRDefault="00705DA5" w:rsidP="008456E1">
      <w:pPr>
        <w:spacing w:after="100"/>
        <w:jc w:val="both"/>
        <w:rPr>
          <w:u w:val="single"/>
        </w:rPr>
      </w:pPr>
      <w:r>
        <w:t xml:space="preserve">Pour répondre </w:t>
      </w:r>
      <w:r w:rsidR="00732294">
        <w:t>parfaitement aux préconisations du</w:t>
      </w:r>
      <w:r w:rsidR="00160C16">
        <w:t xml:space="preserve"> CCTP, </w:t>
      </w:r>
      <w:r>
        <w:t xml:space="preserve">et ce dans le </w:t>
      </w:r>
      <w:r w:rsidR="007639EF">
        <w:t>chiffrage</w:t>
      </w:r>
      <w:r>
        <w:t xml:space="preserve"> </w:t>
      </w:r>
      <w:r w:rsidR="00A35778">
        <w:t>mentionné</w:t>
      </w:r>
      <w:r w:rsidR="007639EF">
        <w:t xml:space="preserve"> dans notre DPGF</w:t>
      </w:r>
      <w:r w:rsidR="00A35778">
        <w:t xml:space="preserve"> </w:t>
      </w:r>
      <w:r w:rsidR="00996DE0">
        <w:t xml:space="preserve">de </w:t>
      </w:r>
      <w:r w:rsidR="00EB7F1B">
        <w:t>7.</w:t>
      </w:r>
      <w:r w:rsidR="006E3426">
        <w:t>966</w:t>
      </w:r>
      <w:r w:rsidR="00EB7F1B">
        <w:t xml:space="preserve">5 millions </w:t>
      </w:r>
      <w:r w:rsidR="00A35778">
        <w:t>XPF</w:t>
      </w:r>
      <w:r w:rsidR="00145339">
        <w:t xml:space="preserve"> </w:t>
      </w:r>
      <w:r w:rsidR="00A14B56">
        <w:t>TTC</w:t>
      </w:r>
      <w:r w:rsidR="00160C16">
        <w:t xml:space="preserve">, </w:t>
      </w:r>
      <w:r w:rsidR="00160C16" w:rsidRPr="00A35778">
        <w:rPr>
          <w:u w:val="single"/>
        </w:rPr>
        <w:t>n</w:t>
      </w:r>
      <w:r w:rsidR="008456E1" w:rsidRPr="00A35778">
        <w:rPr>
          <w:u w:val="single"/>
        </w:rPr>
        <w:t xml:space="preserve">ous confirmons sans réserve notre engagement à réaliser </w:t>
      </w:r>
      <w:r w:rsidR="00A35778">
        <w:rPr>
          <w:u w:val="single"/>
        </w:rPr>
        <w:t xml:space="preserve">sans </w:t>
      </w:r>
      <w:r w:rsidR="00002ABD">
        <w:rPr>
          <w:u w:val="single"/>
        </w:rPr>
        <w:t>plus-value</w:t>
      </w:r>
      <w:r w:rsidR="00A35778">
        <w:rPr>
          <w:u w:val="single"/>
        </w:rPr>
        <w:t xml:space="preserve"> </w:t>
      </w:r>
      <w:r w:rsidR="008456E1" w:rsidRPr="00A35778">
        <w:rPr>
          <w:u w:val="single"/>
        </w:rPr>
        <w:t>l'aire de retournement en béton fibré C30/37, épaisseur 20 cm, conformément aux prescriptions de l'article VI §7.1 du CCTP, y compris les coffrages de rives, la réalisation des joints de retrait et de dilatation, les essais et contrôles prescrits, ainsi que toutes les sujétions d'exécution.</w:t>
      </w:r>
    </w:p>
    <w:p w14:paraId="458101E1" w14:textId="77777777" w:rsidR="008456E1" w:rsidRDefault="008456E1">
      <w:pPr>
        <w:spacing w:after="40"/>
      </w:pPr>
    </w:p>
    <w:p w14:paraId="35F30B8E" w14:textId="7F5953A9" w:rsidR="001C03C6" w:rsidRDefault="00F5633C">
      <w:pPr>
        <w:spacing w:after="100"/>
        <w:jc w:val="both"/>
      </w:pPr>
      <w:r>
        <w:rPr>
          <w:b/>
          <w:bCs/>
        </w:rPr>
        <w:t>Lot 2 — Solution containerisée</w:t>
      </w:r>
    </w:p>
    <w:p w14:paraId="480F1CAE" w14:textId="30750331" w:rsidR="001C03C6" w:rsidRDefault="00F5633C">
      <w:pPr>
        <w:spacing w:after="100"/>
        <w:jc w:val="both"/>
      </w:pPr>
      <w:r>
        <w:t xml:space="preserve">Notre offre repose sur une </w:t>
      </w:r>
      <w:r w:rsidR="0038136E">
        <w:t>proposition</w:t>
      </w:r>
      <w:r>
        <w:t xml:space="preserve"> technique consistant à substituer le bâtiment construit prévu au DCE par une solution entièrement containerisée. Cette </w:t>
      </w:r>
      <w:r w:rsidR="001E0CF4">
        <w:t xml:space="preserve">solution </w:t>
      </w:r>
      <w:r w:rsidR="006D1112">
        <w:t>viable</w:t>
      </w:r>
      <w:r>
        <w:t xml:space="preserve">, présentée conformément à l'article VI §5 du règlement de consultation, supprime les postes de maçonnerie, menuiseries, revêtements, électricité de bâtiment, climatisation et sécurité incendie du bâtiment construit, au profit d'équipements intégrés en usine dans les containers. Les prestations correspondantes sont assurées par les équipements fournis dans le cadre du Lot 3. Les modifications du CCTP induites par cette </w:t>
      </w:r>
      <w:r w:rsidR="006D1112">
        <w:t>solution</w:t>
      </w:r>
      <w:r>
        <w:t xml:space="preserve"> ont été détaillées dans notre mémoire technique et sont récapitulées en </w:t>
      </w:r>
      <w:r w:rsidRPr="00FE3B96">
        <w:rPr>
          <w:b/>
          <w:u w:val="single"/>
        </w:rPr>
        <w:t xml:space="preserve">Annexe </w:t>
      </w:r>
      <w:r w:rsidR="00736068">
        <w:rPr>
          <w:b/>
          <w:bCs/>
          <w:u w:val="single"/>
        </w:rPr>
        <w:t>B</w:t>
      </w:r>
      <w:r>
        <w:t xml:space="preserve"> jointe au présent courrier.</w:t>
      </w:r>
    </w:p>
    <w:p w14:paraId="5B51C1CC" w14:textId="77777777" w:rsidR="006D1112" w:rsidRDefault="006D1112">
      <w:pPr>
        <w:spacing w:after="100"/>
        <w:jc w:val="both"/>
      </w:pPr>
    </w:p>
    <w:p w14:paraId="06CC0DBD" w14:textId="027830C7" w:rsidR="001C03C6" w:rsidRDefault="00F5633C">
      <w:pPr>
        <w:spacing w:after="100"/>
        <w:jc w:val="both"/>
      </w:pPr>
      <w:r>
        <w:t xml:space="preserve">Afin de permettre à la maîtrise d'ouvrage d'apprécier objectivement la valeur économique de notre solution variante, nous précisons que le chiffrage de l'offre de base conforme au CCTP Lot 2, établi par notre sous-traitant déclaré NAHA ENTREPRISE, s'établit à 45 823 523 XPF TTC — un montant cohérent avec les estimations du marché pour ce type de construction, généralement situées entre 45 et 60 </w:t>
      </w:r>
      <w:r w:rsidR="006D1112">
        <w:t>millions</w:t>
      </w:r>
      <w:r>
        <w:t xml:space="preserve"> XPF TTC. Notre solution variante containerisée, chiffrée à 19 240 622 XPF TTC dans notre DPGF, représente une économie comprise entre 26 et 40 </w:t>
      </w:r>
      <w:r w:rsidR="004166E2">
        <w:t>millions</w:t>
      </w:r>
      <w:r>
        <w:t xml:space="preserve"> XPF TTC au bénéfice direct du projet, soit une réduction de l'ordre de 55 à 65% du coût du génie civil, sans compromis sur les objectifs fonctionnels du CCTP.</w:t>
      </w:r>
    </w:p>
    <w:p w14:paraId="5D37CCEC" w14:textId="77777777" w:rsidR="001C03C6" w:rsidRDefault="001C03C6">
      <w:pPr>
        <w:spacing w:after="40"/>
      </w:pPr>
    </w:p>
    <w:p w14:paraId="2A393B2B" w14:textId="1BE310F8" w:rsidR="001C03C6" w:rsidRPr="004166E2" w:rsidRDefault="004166E2">
      <w:pPr>
        <w:spacing w:after="80"/>
        <w:rPr>
          <w:b/>
          <w:u w:val="single"/>
        </w:rPr>
      </w:pPr>
      <w:r w:rsidRPr="004166E2">
        <w:rPr>
          <w:b/>
          <w:bCs/>
          <w:u w:val="single"/>
        </w:rPr>
        <w:t>Les avantages avérés de</w:t>
      </w:r>
      <w:r w:rsidR="00DB3E27">
        <w:rPr>
          <w:b/>
          <w:bCs/>
          <w:u w:val="single"/>
        </w:rPr>
        <w:t>s PTR/PDL</w:t>
      </w:r>
      <w:r w:rsidRPr="004166E2">
        <w:rPr>
          <w:b/>
          <w:bCs/>
          <w:u w:val="single"/>
        </w:rPr>
        <w:t xml:space="preserve"> containérisés :</w:t>
      </w:r>
    </w:p>
    <w:p w14:paraId="719A5EFB" w14:textId="77777777" w:rsidR="004166E2" w:rsidRDefault="004166E2">
      <w:pPr>
        <w:spacing w:after="80"/>
      </w:pPr>
    </w:p>
    <w:p w14:paraId="56FCAB2D" w14:textId="662E7A74" w:rsidR="00510C8B" w:rsidRDefault="000857E9" w:rsidP="00DB2F4B">
      <w:pPr>
        <w:numPr>
          <w:ilvl w:val="0"/>
          <w:numId w:val="3"/>
        </w:numPr>
        <w:spacing w:line="278" w:lineRule="auto"/>
        <w:contextualSpacing/>
        <w:jc w:val="both"/>
      </w:pPr>
      <w:r>
        <w:lastRenderedPageBreak/>
        <w:t>La version containérisée est s</w:t>
      </w:r>
      <w:r w:rsidR="00DB3E27">
        <w:t>tandardisé</w:t>
      </w:r>
      <w:r>
        <w:t xml:space="preserve">e, selon les normes </w:t>
      </w:r>
      <w:r w:rsidR="0001706B">
        <w:t>i</w:t>
      </w:r>
      <w:r>
        <w:t>nternationale</w:t>
      </w:r>
      <w:r w:rsidR="0001706B">
        <w:t>s électriques et validés par les GRD</w:t>
      </w:r>
      <w:r>
        <w:t>.</w:t>
      </w:r>
    </w:p>
    <w:p w14:paraId="479F2373" w14:textId="61B809B6" w:rsidR="00877C10" w:rsidRPr="00D4192C" w:rsidRDefault="00877C10" w:rsidP="00DB2F4B">
      <w:pPr>
        <w:numPr>
          <w:ilvl w:val="0"/>
          <w:numId w:val="3"/>
        </w:numPr>
        <w:spacing w:line="278" w:lineRule="auto"/>
        <w:contextualSpacing/>
        <w:jc w:val="both"/>
        <w:rPr>
          <w:b/>
        </w:rPr>
      </w:pPr>
      <w:r w:rsidRPr="00EB7562">
        <w:t>Intégration des postes électriques, livraison, batteries, convertisseurs de puissance, automatismes dans des containers C5M.</w:t>
      </w:r>
      <w:r>
        <w:t xml:space="preserve"> </w:t>
      </w:r>
      <w:r w:rsidRPr="00D4192C">
        <w:rPr>
          <w:b/>
          <w:u w:val="single"/>
        </w:rPr>
        <w:t xml:space="preserve">cf. </w:t>
      </w:r>
      <w:r w:rsidR="003F2E6F" w:rsidRPr="00D4192C">
        <w:rPr>
          <w:b/>
          <w:bCs/>
          <w:u w:val="single"/>
        </w:rPr>
        <w:t xml:space="preserve">photos dans le mémoire technique du Lot </w:t>
      </w:r>
      <w:r w:rsidR="00D4192C" w:rsidRPr="00D4192C">
        <w:rPr>
          <w:b/>
          <w:bCs/>
          <w:u w:val="single"/>
        </w:rPr>
        <w:t xml:space="preserve">1 et </w:t>
      </w:r>
      <w:r w:rsidR="003F2E6F" w:rsidRPr="00D4192C">
        <w:rPr>
          <w:b/>
          <w:bCs/>
          <w:u w:val="single"/>
        </w:rPr>
        <w:t>3</w:t>
      </w:r>
      <w:r w:rsidR="003F2E6F" w:rsidRPr="00D4192C">
        <w:rPr>
          <w:b/>
          <w:bCs/>
        </w:rPr>
        <w:t>.</w:t>
      </w:r>
    </w:p>
    <w:p w14:paraId="30B37031" w14:textId="77777777" w:rsidR="00795E74" w:rsidRPr="00D4192C" w:rsidRDefault="00795E74" w:rsidP="00795E74">
      <w:pPr>
        <w:spacing w:line="278" w:lineRule="auto"/>
        <w:ind w:left="720"/>
        <w:contextualSpacing/>
        <w:jc w:val="both"/>
        <w:rPr>
          <w:b/>
          <w:bCs/>
        </w:rPr>
      </w:pPr>
    </w:p>
    <w:p w14:paraId="3F1FC4F9" w14:textId="3471637D" w:rsidR="00877C10" w:rsidRPr="00281087" w:rsidRDefault="00877C10" w:rsidP="00DB2F4B">
      <w:pPr>
        <w:numPr>
          <w:ilvl w:val="0"/>
          <w:numId w:val="4"/>
        </w:numPr>
        <w:spacing w:line="278" w:lineRule="auto"/>
        <w:contextualSpacing/>
        <w:jc w:val="both"/>
      </w:pPr>
      <w:r w:rsidRPr="00281087">
        <w:t xml:space="preserve">Meilleure maitrise de l’intégration des équipements en usine </w:t>
      </w:r>
      <w:r>
        <w:t>en termes de qualité, choix des composants et de conformité vis-à-vis des équipements principaux</w:t>
      </w:r>
      <w:r w:rsidR="00795E74">
        <w:t> ;</w:t>
      </w:r>
    </w:p>
    <w:p w14:paraId="637B1F90" w14:textId="77777777" w:rsidR="00795E74" w:rsidRPr="00281087" w:rsidRDefault="00795E74" w:rsidP="00795E74">
      <w:pPr>
        <w:spacing w:line="278" w:lineRule="auto"/>
        <w:ind w:left="1440"/>
        <w:contextualSpacing/>
        <w:jc w:val="both"/>
      </w:pPr>
    </w:p>
    <w:p w14:paraId="40D46843" w14:textId="36236F15" w:rsidR="00877C10" w:rsidRPr="002E5B0E" w:rsidRDefault="00877C10" w:rsidP="00DB2F4B">
      <w:pPr>
        <w:numPr>
          <w:ilvl w:val="0"/>
          <w:numId w:val="4"/>
        </w:numPr>
        <w:spacing w:line="278" w:lineRule="auto"/>
        <w:contextualSpacing/>
        <w:jc w:val="both"/>
      </w:pPr>
      <w:r w:rsidRPr="002E5B0E">
        <w:t>Meilleur</w:t>
      </w:r>
      <w:r>
        <w:t>e</w:t>
      </w:r>
      <w:r w:rsidRPr="002E5B0E">
        <w:t xml:space="preserve"> maîtrise des plannings d</w:t>
      </w:r>
      <w:r>
        <w:t>’exécution par une intégration de tous les équipements en amont de l’installation sur site</w:t>
      </w:r>
      <w:r w:rsidR="00795E74">
        <w:t> ;</w:t>
      </w:r>
    </w:p>
    <w:p w14:paraId="45941AAD" w14:textId="77777777" w:rsidR="00795E74" w:rsidRDefault="00795E74" w:rsidP="00795E74"/>
    <w:p w14:paraId="2779B601" w14:textId="04AAD534" w:rsidR="00877C10" w:rsidRPr="00BD085D" w:rsidRDefault="00877C10" w:rsidP="00DB2F4B">
      <w:pPr>
        <w:numPr>
          <w:ilvl w:val="0"/>
          <w:numId w:val="4"/>
        </w:numPr>
        <w:spacing w:line="278" w:lineRule="auto"/>
        <w:contextualSpacing/>
        <w:jc w:val="both"/>
      </w:pPr>
      <w:r w:rsidRPr="002E5B0E">
        <w:t xml:space="preserve">Optimisation financière des couts d’infrastructure lié au bâtiment technique – </w:t>
      </w:r>
      <w:r w:rsidR="00FE3B96">
        <w:t>(</w:t>
      </w:r>
      <w:r w:rsidRPr="002E5B0E">
        <w:t>cf</w:t>
      </w:r>
      <w:r>
        <w:t>.</w:t>
      </w:r>
      <w:r w:rsidRPr="002E5B0E">
        <w:t xml:space="preserve"> </w:t>
      </w:r>
      <w:r w:rsidRPr="00FE3B96">
        <w:rPr>
          <w:b/>
          <w:u w:val="single"/>
        </w:rPr>
        <w:t xml:space="preserve">Annexe </w:t>
      </w:r>
      <w:r w:rsidR="006C3F50">
        <w:rPr>
          <w:b/>
          <w:bCs/>
          <w:u w:val="single"/>
        </w:rPr>
        <w:t>C</w:t>
      </w:r>
      <w:r w:rsidR="00FE3B96">
        <w:rPr>
          <w:b/>
          <w:bCs/>
          <w:u w:val="single"/>
        </w:rPr>
        <w:t>)</w:t>
      </w:r>
      <w:r w:rsidR="00795E74">
        <w:rPr>
          <w:b/>
          <w:bCs/>
          <w:u w:val="single"/>
        </w:rPr>
        <w:t> </w:t>
      </w:r>
      <w:r w:rsidR="00795E74">
        <w:t>;</w:t>
      </w:r>
    </w:p>
    <w:p w14:paraId="336EAA9F" w14:textId="77777777" w:rsidR="00795E74" w:rsidRPr="00BD085D" w:rsidRDefault="00795E74" w:rsidP="00795E74">
      <w:pPr>
        <w:spacing w:line="278" w:lineRule="auto"/>
        <w:contextualSpacing/>
        <w:jc w:val="both"/>
      </w:pPr>
    </w:p>
    <w:p w14:paraId="03481E0E" w14:textId="1FBC17F4" w:rsidR="00877C10" w:rsidRPr="00BD085D" w:rsidRDefault="00877C10" w:rsidP="00DB2F4B">
      <w:pPr>
        <w:numPr>
          <w:ilvl w:val="0"/>
          <w:numId w:val="4"/>
        </w:numPr>
        <w:spacing w:line="278" w:lineRule="auto"/>
        <w:contextualSpacing/>
        <w:jc w:val="both"/>
      </w:pPr>
      <w:r>
        <w:t>Optimisation financière sur le cout des équipements et du fret en faveur d’une solution containerisé plutôt que non intégrée</w:t>
      </w:r>
      <w:r w:rsidR="003B5742">
        <w:t> ;</w:t>
      </w:r>
    </w:p>
    <w:p w14:paraId="3FFC8DF0" w14:textId="77777777" w:rsidR="003B5742" w:rsidRPr="00BD085D" w:rsidRDefault="003B5742" w:rsidP="003B5742">
      <w:pPr>
        <w:spacing w:line="278" w:lineRule="auto"/>
        <w:contextualSpacing/>
        <w:jc w:val="both"/>
      </w:pPr>
    </w:p>
    <w:p w14:paraId="00B5C2D3" w14:textId="3A682D82" w:rsidR="00877C10" w:rsidRDefault="00877C10" w:rsidP="00DB2F4B">
      <w:pPr>
        <w:numPr>
          <w:ilvl w:val="0"/>
          <w:numId w:val="4"/>
        </w:numPr>
        <w:spacing w:line="278" w:lineRule="auto"/>
        <w:contextualSpacing/>
        <w:jc w:val="both"/>
      </w:pPr>
      <w:r>
        <w:t xml:space="preserve">Les lignes du DPGF sans prix s’explique par un choix techniques différents et donc non chiffrés. Comme mentionnés plus haut, les budgets totaux indicatifs pour la réalisation du bâtiment sont </w:t>
      </w:r>
      <w:r w:rsidR="0001706B">
        <w:t>donnés</w:t>
      </w:r>
      <w:r>
        <w:t xml:space="preserve"> en </w:t>
      </w:r>
      <w:r w:rsidR="003B5742" w:rsidRPr="003B5742">
        <w:rPr>
          <w:b/>
          <w:bCs/>
          <w:u w:val="single"/>
        </w:rPr>
        <w:t>A</w:t>
      </w:r>
      <w:r w:rsidRPr="003B5742">
        <w:rPr>
          <w:b/>
          <w:bCs/>
          <w:u w:val="single"/>
        </w:rPr>
        <w:t xml:space="preserve">nnexe </w:t>
      </w:r>
      <w:r w:rsidR="003B5742" w:rsidRPr="003B5742">
        <w:rPr>
          <w:b/>
          <w:bCs/>
          <w:u w:val="single"/>
        </w:rPr>
        <w:t>C </w:t>
      </w:r>
      <w:r w:rsidR="003B5742">
        <w:t>;</w:t>
      </w:r>
    </w:p>
    <w:p w14:paraId="1B39CACC" w14:textId="77777777" w:rsidR="003B5742" w:rsidRDefault="003B5742" w:rsidP="003B5742">
      <w:pPr>
        <w:spacing w:line="278" w:lineRule="auto"/>
        <w:contextualSpacing/>
        <w:jc w:val="both"/>
      </w:pPr>
    </w:p>
    <w:p w14:paraId="57FFD3EC" w14:textId="150855DE" w:rsidR="00877C10" w:rsidRDefault="00877C10" w:rsidP="00DB2F4B">
      <w:pPr>
        <w:numPr>
          <w:ilvl w:val="0"/>
          <w:numId w:val="4"/>
        </w:numPr>
        <w:spacing w:line="278" w:lineRule="auto"/>
        <w:contextualSpacing/>
        <w:jc w:val="both"/>
      </w:pPr>
      <w:r>
        <w:t xml:space="preserve">Finalement, notre proposition d’offre </w:t>
      </w:r>
      <w:r w:rsidR="00271F1A">
        <w:t xml:space="preserve">incluse </w:t>
      </w:r>
      <w:r>
        <w:t>pour le L</w:t>
      </w:r>
      <w:r w:rsidR="00D4192C">
        <w:t>ot</w:t>
      </w:r>
      <w:r>
        <w:t xml:space="preserve"> 2</w:t>
      </w:r>
      <w:r w:rsidR="00271F1A">
        <w:t> :</w:t>
      </w:r>
    </w:p>
    <w:p w14:paraId="1C1CFC6C" w14:textId="77777777" w:rsidR="003B5742" w:rsidRDefault="003B5742" w:rsidP="003B5742"/>
    <w:p w14:paraId="0C71E936" w14:textId="77777777" w:rsidR="00877C10" w:rsidRDefault="00877C10" w:rsidP="00DB2F4B">
      <w:pPr>
        <w:numPr>
          <w:ilvl w:val="1"/>
          <w:numId w:val="4"/>
        </w:numPr>
        <w:spacing w:line="278" w:lineRule="auto"/>
        <w:contextualSpacing/>
        <w:jc w:val="both"/>
      </w:pPr>
      <w:r>
        <w:t xml:space="preserve">Fouille et fondations béton pour les containers (PTR, PDL, BESS </w:t>
      </w:r>
      <w:proofErr w:type="spellStart"/>
      <w:r>
        <w:t>etc</w:t>
      </w:r>
      <w:proofErr w:type="spellEnd"/>
      <w:r>
        <w:t>)</w:t>
      </w:r>
    </w:p>
    <w:p w14:paraId="090C733E" w14:textId="77777777" w:rsidR="00877C10" w:rsidRDefault="00877C10" w:rsidP="00DB2F4B">
      <w:pPr>
        <w:numPr>
          <w:ilvl w:val="1"/>
          <w:numId w:val="4"/>
        </w:numPr>
        <w:spacing w:line="278" w:lineRule="auto"/>
        <w:contextualSpacing/>
        <w:jc w:val="both"/>
      </w:pPr>
      <w:r>
        <w:t>Sur-toiture métallique pour les containers</w:t>
      </w:r>
    </w:p>
    <w:p w14:paraId="3DADD4F6" w14:textId="77777777" w:rsidR="00877C10" w:rsidRDefault="00877C10" w:rsidP="00DB2F4B">
      <w:pPr>
        <w:numPr>
          <w:ilvl w:val="1"/>
          <w:numId w:val="4"/>
        </w:numPr>
        <w:spacing w:line="278" w:lineRule="auto"/>
        <w:contextualSpacing/>
        <w:jc w:val="both"/>
      </w:pPr>
      <w:r>
        <w:t>Escaliers d’accès pour les containers</w:t>
      </w:r>
    </w:p>
    <w:p w14:paraId="50CFA720" w14:textId="77777777" w:rsidR="00877C10" w:rsidRDefault="00877C10" w:rsidP="00DB2F4B">
      <w:pPr>
        <w:numPr>
          <w:ilvl w:val="1"/>
          <w:numId w:val="4"/>
        </w:numPr>
        <w:spacing w:line="278" w:lineRule="auto"/>
        <w:contextualSpacing/>
        <w:jc w:val="both"/>
      </w:pPr>
      <w:r>
        <w:t>Etudes et suivi d’exécution associées</w:t>
      </w:r>
    </w:p>
    <w:p w14:paraId="494B5496" w14:textId="79BD621A" w:rsidR="00877C10" w:rsidRPr="00A02EF9" w:rsidRDefault="00877C10" w:rsidP="00DB2F4B">
      <w:pPr>
        <w:numPr>
          <w:ilvl w:val="1"/>
          <w:numId w:val="4"/>
        </w:numPr>
        <w:spacing w:line="278" w:lineRule="auto"/>
        <w:contextualSpacing/>
        <w:jc w:val="both"/>
      </w:pPr>
      <w:r>
        <w:t>Comme précisé dans le DPGF, les équipements TGTB, éclairage, prise, signalétique, climatiseurs, sécurité incendie (</w:t>
      </w:r>
      <w:r w:rsidR="00E76E6A">
        <w:t>postes</w:t>
      </w:r>
      <w:r>
        <w:t xml:space="preserve"> 7 à 9.5) sont inclu</w:t>
      </w:r>
      <w:r w:rsidR="00656E1A">
        <w:t>s</w:t>
      </w:r>
      <w:r>
        <w:t xml:space="preserve"> directement dans le L</w:t>
      </w:r>
      <w:r w:rsidR="00D4192C">
        <w:t>ot</w:t>
      </w:r>
      <w:r>
        <w:t xml:space="preserve"> 3 avec intégration en usine.</w:t>
      </w:r>
    </w:p>
    <w:p w14:paraId="7FE8D9F5" w14:textId="77777777" w:rsidR="0088716F" w:rsidRPr="00A02EF9" w:rsidRDefault="0088716F" w:rsidP="00A11D6E">
      <w:pPr>
        <w:spacing w:line="278" w:lineRule="auto"/>
        <w:ind w:left="2160"/>
        <w:contextualSpacing/>
        <w:jc w:val="both"/>
      </w:pPr>
    </w:p>
    <w:p w14:paraId="709FB330" w14:textId="0576862A" w:rsidR="001C03C6" w:rsidRDefault="00F5633C">
      <w:pPr>
        <w:shd w:val="clear" w:color="auto" w:fill="1F3864"/>
        <w:spacing w:before="200" w:after="100"/>
        <w:ind w:left="120" w:right="120"/>
      </w:pPr>
      <w:r>
        <w:rPr>
          <w:b/>
          <w:bCs/>
          <w:color w:val="FFFFFF"/>
          <w:sz w:val="24"/>
          <w:szCs w:val="24"/>
        </w:rPr>
        <w:t xml:space="preserve">4. </w:t>
      </w:r>
      <w:r w:rsidR="00461467">
        <w:rPr>
          <w:b/>
          <w:bCs/>
          <w:color w:val="FFFFFF"/>
          <w:sz w:val="24"/>
          <w:szCs w:val="24"/>
        </w:rPr>
        <w:t xml:space="preserve">INDEPENDANCE </w:t>
      </w:r>
      <w:r w:rsidR="00667A34">
        <w:rPr>
          <w:b/>
          <w:bCs/>
          <w:color w:val="FFFFFF"/>
          <w:sz w:val="24"/>
          <w:szCs w:val="24"/>
        </w:rPr>
        <w:t>DES OFFRES</w:t>
      </w:r>
    </w:p>
    <w:p w14:paraId="4B774848" w14:textId="77777777" w:rsidR="00795E74" w:rsidRDefault="00795E74" w:rsidP="00795E74">
      <w:pPr>
        <w:jc w:val="both"/>
        <w:rPr>
          <w:b/>
          <w:bCs/>
          <w:u w:val="single"/>
          <w:lang w:val="fr-FR"/>
        </w:rPr>
      </w:pPr>
    </w:p>
    <w:p w14:paraId="7DD972BC" w14:textId="07FE8D16" w:rsidR="000D52D3" w:rsidRDefault="00795E74" w:rsidP="00795E74">
      <w:pPr>
        <w:jc w:val="both"/>
        <w:rPr>
          <w:lang w:val="fr-FR"/>
        </w:rPr>
      </w:pPr>
      <w:r w:rsidRPr="00B54D92">
        <w:rPr>
          <w:b/>
          <w:bCs/>
          <w:u w:val="single"/>
          <w:lang w:val="fr-FR"/>
        </w:rPr>
        <w:t xml:space="preserve">Questions </w:t>
      </w:r>
      <w:r>
        <w:rPr>
          <w:b/>
          <w:bCs/>
          <w:u w:val="single"/>
          <w:lang w:val="fr-FR"/>
        </w:rPr>
        <w:t>4</w:t>
      </w:r>
      <w:r w:rsidRPr="00B54D92">
        <w:rPr>
          <w:b/>
          <w:bCs/>
          <w:u w:val="single"/>
          <w:lang w:val="fr-FR"/>
        </w:rPr>
        <w:t> </w:t>
      </w:r>
      <w:r w:rsidRPr="00B54D92">
        <w:rPr>
          <w:lang w:val="fr-FR"/>
        </w:rPr>
        <w:t xml:space="preserve">: </w:t>
      </w:r>
    </w:p>
    <w:p w14:paraId="0F06D86B" w14:textId="77777777" w:rsidR="000D52D3" w:rsidRPr="00B54D92" w:rsidRDefault="000D52D3" w:rsidP="00795E74">
      <w:pPr>
        <w:jc w:val="both"/>
      </w:pPr>
    </w:p>
    <w:p w14:paraId="1A138318" w14:textId="231704E8" w:rsidR="00795E74" w:rsidRPr="00021CE1" w:rsidRDefault="00795E74" w:rsidP="00795E74">
      <w:pPr>
        <w:spacing w:after="160" w:line="278" w:lineRule="auto"/>
        <w:jc w:val="both"/>
        <w:rPr>
          <w:i/>
        </w:rPr>
      </w:pPr>
      <w:r w:rsidRPr="00021CE1">
        <w:rPr>
          <w:i/>
        </w:rPr>
        <w:t xml:space="preserve">Chaque lot de la présente consultation constitue un marché à part entière. Chaque candidat peut se voir attribuer un ou plusieurs lots indépendamment des autres lots auxquels il aurait pu poser une offre. Ayant pris acte de ce rappel, </w:t>
      </w:r>
      <w:r w:rsidR="00687629" w:rsidRPr="00021CE1">
        <w:rPr>
          <w:i/>
        </w:rPr>
        <w:t>confirmez-vous</w:t>
      </w:r>
      <w:r w:rsidRPr="00021CE1">
        <w:rPr>
          <w:i/>
        </w:rPr>
        <w:t xml:space="preserve"> votre capacité à assumer chaque lot indépendamment et sans aucun impact financier sur l'offre déposée ?</w:t>
      </w:r>
    </w:p>
    <w:p w14:paraId="7998FFAA" w14:textId="77777777" w:rsidR="00795E74" w:rsidRPr="009D48BA" w:rsidRDefault="00795E74" w:rsidP="00795E74">
      <w:pPr>
        <w:jc w:val="both"/>
      </w:pPr>
    </w:p>
    <w:p w14:paraId="7D9515B0" w14:textId="77777777" w:rsidR="00795E74" w:rsidRPr="00021CE1" w:rsidRDefault="00795E74" w:rsidP="00795E74">
      <w:pPr>
        <w:spacing w:after="160" w:line="278" w:lineRule="auto"/>
        <w:jc w:val="both"/>
        <w:rPr>
          <w:b/>
          <w:color w:val="000000" w:themeColor="text1"/>
          <w:u w:val="single"/>
          <w:lang w:val="fr-FR"/>
        </w:rPr>
      </w:pPr>
      <w:r w:rsidRPr="009A6120">
        <w:rPr>
          <w:b/>
          <w:u w:val="single"/>
          <w:lang w:val="fr-FR"/>
        </w:rPr>
        <w:t xml:space="preserve">Réponse 4 (Groupement) : </w:t>
      </w:r>
    </w:p>
    <w:p w14:paraId="39AA3F16" w14:textId="77777777" w:rsidR="001C03C6" w:rsidRPr="00BB2E72" w:rsidRDefault="001C03C6">
      <w:pPr>
        <w:spacing w:after="60"/>
        <w:rPr>
          <w:color w:val="000000" w:themeColor="text1"/>
        </w:rPr>
      </w:pPr>
    </w:p>
    <w:p w14:paraId="5342F234" w14:textId="77777777" w:rsidR="001C03C6" w:rsidRPr="00BB2E72" w:rsidRDefault="00F5633C">
      <w:pPr>
        <w:spacing w:after="100"/>
        <w:jc w:val="both"/>
        <w:rPr>
          <w:color w:val="000000" w:themeColor="text1"/>
        </w:rPr>
      </w:pPr>
      <w:r w:rsidRPr="00BB2E72">
        <w:rPr>
          <w:color w:val="000000" w:themeColor="text1"/>
        </w:rPr>
        <w:t>Les études d'exécution seront réparties entre les intervenants suivants, selon leurs domaines de compétence respectifs.</w:t>
      </w:r>
    </w:p>
    <w:p w14:paraId="2C7D59F9" w14:textId="77777777" w:rsidR="0035741A" w:rsidRPr="00BB2E72" w:rsidRDefault="0035741A">
      <w:pPr>
        <w:spacing w:after="100"/>
        <w:jc w:val="both"/>
        <w:rPr>
          <w:b/>
          <w:color w:val="000000" w:themeColor="text1"/>
        </w:rPr>
      </w:pPr>
    </w:p>
    <w:p w14:paraId="4A528C1B" w14:textId="77777777" w:rsidR="001C03C6" w:rsidRPr="00BB2E72" w:rsidRDefault="00F5633C" w:rsidP="00DB2F4B">
      <w:pPr>
        <w:numPr>
          <w:ilvl w:val="0"/>
          <w:numId w:val="6"/>
        </w:numPr>
        <w:spacing w:after="100"/>
        <w:jc w:val="both"/>
        <w:rPr>
          <w:color w:val="000000" w:themeColor="text1"/>
        </w:rPr>
      </w:pPr>
      <w:r w:rsidRPr="00BB2E72">
        <w:rPr>
          <w:b/>
          <w:color w:val="000000" w:themeColor="text1"/>
        </w:rPr>
        <w:lastRenderedPageBreak/>
        <w:t>LABO TP</w:t>
      </w:r>
      <w:r w:rsidRPr="00BB2E72">
        <w:rPr>
          <w:color w:val="000000" w:themeColor="text1"/>
        </w:rPr>
        <w:t xml:space="preserve"> assurera la mission géotechnique G3, comprenant les investigations complémentaires, le calcul et la validation des volumes de terrassement, les notes de calcul de stabilité des talus, ainsi que le suivi géotechnique de l'exécution conformément aux préconisations du rapport G2 AVP, notamment les conditions de fondation en versant selon le DTU 13.12.</w:t>
      </w:r>
    </w:p>
    <w:p w14:paraId="523A2EE9" w14:textId="77777777" w:rsidR="0043454D" w:rsidRPr="00BB2E72" w:rsidRDefault="0043454D">
      <w:pPr>
        <w:spacing w:after="100"/>
        <w:jc w:val="both"/>
        <w:rPr>
          <w:color w:val="000000" w:themeColor="text1"/>
        </w:rPr>
      </w:pPr>
    </w:p>
    <w:p w14:paraId="5BD5D221" w14:textId="015C9CC2" w:rsidR="001C03C6" w:rsidRPr="00BB2E72" w:rsidRDefault="00F5633C" w:rsidP="00DB2F4B">
      <w:pPr>
        <w:numPr>
          <w:ilvl w:val="0"/>
          <w:numId w:val="6"/>
        </w:numPr>
        <w:spacing w:after="100"/>
        <w:jc w:val="both"/>
        <w:rPr>
          <w:color w:val="000000" w:themeColor="text1"/>
        </w:rPr>
      </w:pPr>
      <w:r w:rsidRPr="00BB2E72">
        <w:rPr>
          <w:b/>
          <w:color w:val="000000" w:themeColor="text1"/>
        </w:rPr>
        <w:t>H2SE Tech SA</w:t>
      </w:r>
      <w:r w:rsidRPr="00BB2E72">
        <w:rPr>
          <w:color w:val="000000" w:themeColor="text1"/>
        </w:rPr>
        <w:t xml:space="preserve"> assurera les plans d'exécution</w:t>
      </w:r>
      <w:r w:rsidR="004D74F1" w:rsidRPr="00BB2E72">
        <w:rPr>
          <w:color w:val="000000" w:themeColor="text1"/>
        </w:rPr>
        <w:t>s</w:t>
      </w:r>
      <w:r w:rsidRPr="00BB2E72">
        <w:rPr>
          <w:color w:val="000000" w:themeColor="text1"/>
        </w:rPr>
        <w:t>, les notes de calcul</w:t>
      </w:r>
      <w:r w:rsidR="00030B8F" w:rsidRPr="00BB2E72">
        <w:rPr>
          <w:color w:val="000000" w:themeColor="text1"/>
        </w:rPr>
        <w:t>,</w:t>
      </w:r>
      <w:r w:rsidR="004D74F1" w:rsidRPr="00BB2E72">
        <w:rPr>
          <w:color w:val="000000" w:themeColor="text1"/>
        </w:rPr>
        <w:t xml:space="preserve"> la conception général</w:t>
      </w:r>
      <w:r w:rsidR="00030B8F" w:rsidRPr="00BB2E72">
        <w:rPr>
          <w:color w:val="000000" w:themeColor="text1"/>
        </w:rPr>
        <w:t>e du projet et la supervision sur site</w:t>
      </w:r>
      <w:r w:rsidR="00644E97" w:rsidRPr="00BB2E72">
        <w:rPr>
          <w:color w:val="000000" w:themeColor="text1"/>
        </w:rPr>
        <w:t>.</w:t>
      </w:r>
    </w:p>
    <w:p w14:paraId="0B8C1569" w14:textId="77777777" w:rsidR="0043454D" w:rsidRPr="00BB2E72" w:rsidRDefault="0043454D">
      <w:pPr>
        <w:spacing w:after="100"/>
        <w:jc w:val="both"/>
        <w:rPr>
          <w:color w:val="000000" w:themeColor="text1"/>
        </w:rPr>
      </w:pPr>
    </w:p>
    <w:p w14:paraId="34EB3287" w14:textId="77777777" w:rsidR="001C03C6" w:rsidRPr="00BB2E72" w:rsidRDefault="00F5633C" w:rsidP="00DB2F4B">
      <w:pPr>
        <w:numPr>
          <w:ilvl w:val="0"/>
          <w:numId w:val="6"/>
        </w:numPr>
        <w:spacing w:after="100"/>
        <w:jc w:val="both"/>
        <w:rPr>
          <w:color w:val="000000" w:themeColor="text1"/>
        </w:rPr>
      </w:pPr>
      <w:r w:rsidRPr="00BB2E72">
        <w:rPr>
          <w:b/>
          <w:color w:val="000000" w:themeColor="text1"/>
        </w:rPr>
        <w:t xml:space="preserve">Le cabinet </w:t>
      </w:r>
      <w:proofErr w:type="spellStart"/>
      <w:r w:rsidRPr="00BB2E72">
        <w:rPr>
          <w:b/>
          <w:color w:val="000000" w:themeColor="text1"/>
        </w:rPr>
        <w:t>Enata</w:t>
      </w:r>
      <w:proofErr w:type="spellEnd"/>
      <w:r w:rsidRPr="00BB2E72">
        <w:rPr>
          <w:b/>
          <w:color w:val="000000" w:themeColor="text1"/>
        </w:rPr>
        <w:t xml:space="preserve"> Topo</w:t>
      </w:r>
      <w:r w:rsidRPr="00BB2E72">
        <w:rPr>
          <w:color w:val="000000" w:themeColor="text1"/>
        </w:rPr>
        <w:t xml:space="preserve"> assurera l'implantation et le piquetage du chantier, la délimitation des voiries et emprises, ainsi que les levés topographiques complémentaires nécessaires à l'exécution.</w:t>
      </w:r>
    </w:p>
    <w:p w14:paraId="4823A9C1" w14:textId="77777777" w:rsidR="00DB270C" w:rsidRPr="00DB270C" w:rsidRDefault="00DB270C" w:rsidP="00DB270C">
      <w:pPr>
        <w:spacing w:after="100"/>
        <w:ind w:left="720"/>
        <w:jc w:val="both"/>
        <w:rPr>
          <w:color w:val="000000" w:themeColor="text1"/>
        </w:rPr>
      </w:pPr>
    </w:p>
    <w:p w14:paraId="3DFE2628" w14:textId="12AE70C1" w:rsidR="001C03C6" w:rsidRPr="00BB2E72" w:rsidRDefault="00F5633C" w:rsidP="00DB2F4B">
      <w:pPr>
        <w:numPr>
          <w:ilvl w:val="0"/>
          <w:numId w:val="6"/>
        </w:numPr>
        <w:spacing w:after="100"/>
        <w:jc w:val="both"/>
        <w:rPr>
          <w:color w:val="000000" w:themeColor="text1"/>
        </w:rPr>
      </w:pPr>
      <w:r w:rsidRPr="00BB2E72">
        <w:rPr>
          <w:b/>
          <w:color w:val="000000" w:themeColor="text1"/>
        </w:rPr>
        <w:t>AMBI Energy SAS</w:t>
      </w:r>
      <w:r w:rsidRPr="00BB2E72">
        <w:rPr>
          <w:color w:val="000000" w:themeColor="text1"/>
        </w:rPr>
        <w:t xml:space="preserve"> assurera les études d'interface avec le Lot 3, notamment les plans d'implantation </w:t>
      </w:r>
      <w:r w:rsidR="00FA5A40" w:rsidRPr="00BB2E72">
        <w:rPr>
          <w:color w:val="000000" w:themeColor="text1"/>
        </w:rPr>
        <w:t>coordination générale du projet</w:t>
      </w:r>
      <w:r w:rsidR="000452DC" w:rsidRPr="00BB2E72">
        <w:rPr>
          <w:color w:val="000000" w:themeColor="text1"/>
        </w:rPr>
        <w:t xml:space="preserve"> et suivi de construction de la centrale hybride : </w:t>
      </w:r>
      <w:r w:rsidR="00F04D37" w:rsidRPr="00BB2E72">
        <w:rPr>
          <w:color w:val="000000" w:themeColor="text1"/>
        </w:rPr>
        <w:t xml:space="preserve"> montage des tables-modules, raccordement</w:t>
      </w:r>
      <w:r w:rsidR="00A605B4" w:rsidRPr="00BB2E72">
        <w:rPr>
          <w:color w:val="000000" w:themeColor="text1"/>
        </w:rPr>
        <w:t>s</w:t>
      </w:r>
      <w:r w:rsidR="00F04D37" w:rsidRPr="00BB2E72">
        <w:rPr>
          <w:color w:val="000000" w:themeColor="text1"/>
        </w:rPr>
        <w:t xml:space="preserve"> électrique</w:t>
      </w:r>
      <w:r w:rsidR="00A605B4" w:rsidRPr="00BB2E72">
        <w:rPr>
          <w:color w:val="000000" w:themeColor="text1"/>
        </w:rPr>
        <w:t>s et communications</w:t>
      </w:r>
      <w:r w:rsidR="00BB5F6D" w:rsidRPr="00BB2E72">
        <w:rPr>
          <w:color w:val="000000" w:themeColor="text1"/>
        </w:rPr>
        <w:t>, mise en service</w:t>
      </w:r>
      <w:r w:rsidRPr="00BB2E72">
        <w:rPr>
          <w:color w:val="000000" w:themeColor="text1"/>
        </w:rPr>
        <w:t>.</w:t>
      </w:r>
    </w:p>
    <w:p w14:paraId="28868D55" w14:textId="77777777" w:rsidR="00DB270C" w:rsidRPr="00BB2E72" w:rsidRDefault="00DB270C" w:rsidP="00CE6531">
      <w:pPr>
        <w:spacing w:after="100"/>
        <w:jc w:val="both"/>
        <w:rPr>
          <w:color w:val="000000" w:themeColor="text1"/>
        </w:rPr>
      </w:pPr>
    </w:p>
    <w:p w14:paraId="5A0AA073" w14:textId="77777777" w:rsidR="001C03C6" w:rsidRPr="00BB2E72" w:rsidRDefault="00F5633C" w:rsidP="00DB2F4B">
      <w:pPr>
        <w:numPr>
          <w:ilvl w:val="0"/>
          <w:numId w:val="6"/>
        </w:numPr>
        <w:spacing w:after="100"/>
        <w:jc w:val="both"/>
        <w:rPr>
          <w:color w:val="000000" w:themeColor="text1"/>
        </w:rPr>
      </w:pPr>
      <w:r w:rsidRPr="00BB2E72">
        <w:rPr>
          <w:b/>
          <w:color w:val="000000" w:themeColor="text1"/>
        </w:rPr>
        <w:t xml:space="preserve">SAS </w:t>
      </w:r>
      <w:proofErr w:type="spellStart"/>
      <w:r w:rsidRPr="00BB2E72">
        <w:rPr>
          <w:b/>
          <w:color w:val="000000" w:themeColor="text1"/>
        </w:rPr>
        <w:t>Tahauku</w:t>
      </w:r>
      <w:proofErr w:type="spellEnd"/>
      <w:r w:rsidRPr="00BB2E72">
        <w:rPr>
          <w:b/>
          <w:color w:val="000000" w:themeColor="text1"/>
        </w:rPr>
        <w:t xml:space="preserve"> BNB</w:t>
      </w:r>
      <w:r w:rsidRPr="00BB2E72">
        <w:rPr>
          <w:color w:val="000000" w:themeColor="text1"/>
        </w:rPr>
        <w:t xml:space="preserve"> assurera la coordination générale de chantier et l'interface entre les différents intervenants.</w:t>
      </w:r>
    </w:p>
    <w:p w14:paraId="60CB2D95" w14:textId="77777777" w:rsidR="00DB270C" w:rsidRPr="00DB270C" w:rsidRDefault="00DB270C" w:rsidP="00DB270C">
      <w:pPr>
        <w:rPr>
          <w:color w:val="000000" w:themeColor="text1"/>
        </w:rPr>
      </w:pPr>
    </w:p>
    <w:p w14:paraId="2ECF465D" w14:textId="77777777" w:rsidR="00DB270C" w:rsidRPr="00DB270C" w:rsidRDefault="00DB270C" w:rsidP="00DB270C">
      <w:pPr>
        <w:spacing w:after="100"/>
        <w:ind w:left="720"/>
        <w:jc w:val="both"/>
        <w:rPr>
          <w:color w:val="000000" w:themeColor="text1"/>
        </w:rPr>
      </w:pPr>
    </w:p>
    <w:p w14:paraId="64BA4666" w14:textId="49286073" w:rsidR="001C03C6" w:rsidRPr="00BB2E72" w:rsidRDefault="00F5633C">
      <w:pPr>
        <w:spacing w:after="100"/>
        <w:jc w:val="both"/>
        <w:rPr>
          <w:color w:val="000000" w:themeColor="text1"/>
        </w:rPr>
      </w:pPr>
      <w:r w:rsidRPr="00BB2E72">
        <w:rPr>
          <w:color w:val="000000" w:themeColor="text1"/>
        </w:rPr>
        <w:t>Un planning de fourniture des documents d'exécution sera soumis au visa du maître d'œuvre dans le premier mois suivant la notification de l'ordre de service, conformément au CCTP.</w:t>
      </w:r>
      <w:r w:rsidR="00CE6531" w:rsidRPr="00BB2E72">
        <w:rPr>
          <w:color w:val="000000" w:themeColor="text1"/>
        </w:rPr>
        <w:t xml:space="preserve"> </w:t>
      </w:r>
    </w:p>
    <w:p w14:paraId="7C33C370" w14:textId="77777777" w:rsidR="00B941F8" w:rsidRPr="00BB2E72" w:rsidRDefault="00B941F8" w:rsidP="00B941F8">
      <w:pPr>
        <w:spacing w:after="100"/>
        <w:jc w:val="both"/>
        <w:rPr>
          <w:color w:val="000000" w:themeColor="text1"/>
        </w:rPr>
      </w:pPr>
      <w:r w:rsidRPr="00BB2E72">
        <w:rPr>
          <w:color w:val="000000" w:themeColor="text1"/>
        </w:rPr>
        <w:t>Nous nous permettons de porter à votre connaissance un élément susceptible d'impacter la bonne exécution du marché, concernant les modalités de paiement prévues au CCAP, et plus particulièrement le versement d'un acompte de 20 % du montant global.</w:t>
      </w:r>
    </w:p>
    <w:p w14:paraId="19E418A6" w14:textId="77777777" w:rsidR="00B941F8" w:rsidRPr="00BB2E72" w:rsidRDefault="00B941F8" w:rsidP="00B941F8">
      <w:pPr>
        <w:spacing w:after="100"/>
        <w:jc w:val="both"/>
        <w:rPr>
          <w:color w:val="000000" w:themeColor="text1"/>
        </w:rPr>
      </w:pPr>
      <w:r w:rsidRPr="00BB2E72">
        <w:rPr>
          <w:color w:val="000000" w:themeColor="text1"/>
        </w:rPr>
        <w:t>Dans le contexte économique actuel, les pratiques commerciales du secteur des énergies renouvelables imposent des contraintes financières particulières. En effet, les fournisseurs spécialisés dans les centrales solaires hybrides conditionnent généralement le lancement de leurs prestations — commande du matériel et démarrage des travaux de terrassement — à un engagement financier initial de l'ordre de 30 % minimum du montant de la commande.</w:t>
      </w:r>
    </w:p>
    <w:p w14:paraId="5E925718" w14:textId="77777777" w:rsidR="00B941F8" w:rsidRPr="00BB2E72" w:rsidRDefault="00B941F8" w:rsidP="00B941F8">
      <w:pPr>
        <w:spacing w:after="100"/>
        <w:jc w:val="both"/>
        <w:rPr>
          <w:color w:val="000000" w:themeColor="text1"/>
        </w:rPr>
      </w:pPr>
    </w:p>
    <w:p w14:paraId="2F2415CD" w14:textId="77777777" w:rsidR="00B941F8" w:rsidRPr="00BB2E72" w:rsidRDefault="00B941F8" w:rsidP="00B941F8">
      <w:pPr>
        <w:spacing w:after="100"/>
        <w:jc w:val="both"/>
        <w:rPr>
          <w:color w:val="000000" w:themeColor="text1"/>
        </w:rPr>
      </w:pPr>
      <w:r w:rsidRPr="00BB2E72">
        <w:rPr>
          <w:color w:val="000000" w:themeColor="text1"/>
        </w:rPr>
        <w:t>Par ailleurs, s'agissant des équipements en provenance de pays européens et asiatiques, les fournisseurs internationaux appliquent des conditions de paiement à hauteur de 90 % du montant à la mise à FOB. Le transfert de propriété intervient dans un délai maximum de cinq jours, dûment attesté par le certificat de livraison FOB délivré par la compagnie maritime.</w:t>
      </w:r>
    </w:p>
    <w:p w14:paraId="16652A66" w14:textId="77777777" w:rsidR="00B941F8" w:rsidRPr="00BB2E72" w:rsidRDefault="00B941F8" w:rsidP="00B941F8">
      <w:pPr>
        <w:spacing w:after="100"/>
        <w:jc w:val="both"/>
        <w:rPr>
          <w:color w:val="000000" w:themeColor="text1"/>
        </w:rPr>
      </w:pPr>
    </w:p>
    <w:p w14:paraId="42184520" w14:textId="31B3B832" w:rsidR="00B941F8" w:rsidRPr="00BB2E72" w:rsidRDefault="00B941F8" w:rsidP="00B941F8">
      <w:pPr>
        <w:spacing w:after="100"/>
        <w:jc w:val="both"/>
        <w:rPr>
          <w:color w:val="000000" w:themeColor="text1"/>
        </w:rPr>
      </w:pPr>
      <w:r w:rsidRPr="00BB2E72">
        <w:rPr>
          <w:color w:val="000000" w:themeColor="text1"/>
        </w:rPr>
        <w:t>Au regard de ces contraintes structurelles, inhérentes aux spécificités de la filière et indépendantes de notre volonté, nous sollicitons respectueusement la possibilité de réviser la clause de paiement du CCAP afin de l'adapter à ces réalités opérationnelles et commerciales.</w:t>
      </w:r>
    </w:p>
    <w:p w14:paraId="58B47408" w14:textId="77777777" w:rsidR="00B941F8" w:rsidRPr="00BB2E72" w:rsidRDefault="00B941F8" w:rsidP="00B941F8">
      <w:pPr>
        <w:spacing w:after="100"/>
        <w:jc w:val="both"/>
        <w:rPr>
          <w:color w:val="000000" w:themeColor="text1"/>
        </w:rPr>
      </w:pPr>
      <w:r w:rsidRPr="00BB2E72">
        <w:rPr>
          <w:color w:val="000000" w:themeColor="text1"/>
        </w:rPr>
        <w:t>À cet effet, nous nous tenons à votre disposition pour vous soumettre un échéancier de paiement détaillé, lequel pourrait faire l'objet d'un échange et d'une validation conjointe dans les meilleurs délais.</w:t>
      </w:r>
    </w:p>
    <w:p w14:paraId="7AA7B588" w14:textId="73921C33" w:rsidR="00B941F8" w:rsidRPr="00BB2E72" w:rsidRDefault="00B941F8" w:rsidP="00B941F8">
      <w:pPr>
        <w:spacing w:after="100"/>
        <w:jc w:val="both"/>
        <w:rPr>
          <w:color w:val="000000" w:themeColor="text1"/>
        </w:rPr>
      </w:pPr>
      <w:r w:rsidRPr="00BB2E72">
        <w:rPr>
          <w:color w:val="000000" w:themeColor="text1"/>
        </w:rPr>
        <w:t>Nous demeurons bien entendu ouverts à toute concertation que vous jugerez utile, dans un esprit de dialogue constructif et de transparence, afin de garantir la réussite de ce marché dans les meilleures conditions pour l'ensemble des parties.</w:t>
      </w:r>
    </w:p>
    <w:p w14:paraId="592BA31A" w14:textId="77777777" w:rsidR="001C03C6" w:rsidRPr="00BB2E72" w:rsidRDefault="001C03C6">
      <w:pPr>
        <w:spacing w:after="80"/>
        <w:rPr>
          <w:color w:val="000000" w:themeColor="text1"/>
        </w:rPr>
      </w:pPr>
    </w:p>
    <w:p w14:paraId="2F7CADA4" w14:textId="7DA04672" w:rsidR="00BB2E72" w:rsidRDefault="006B44DA">
      <w:pPr>
        <w:spacing w:after="80"/>
        <w:rPr>
          <w:b/>
          <w:color w:val="000000" w:themeColor="text1"/>
          <w:sz w:val="24"/>
          <w:szCs w:val="24"/>
          <w:u w:val="single"/>
        </w:rPr>
      </w:pPr>
      <w:r w:rsidRPr="006B44DA">
        <w:rPr>
          <w:b/>
          <w:bCs/>
          <w:color w:val="000000" w:themeColor="text1"/>
          <w:sz w:val="24"/>
          <w:szCs w:val="24"/>
          <w:u w:val="single"/>
        </w:rPr>
        <w:t>Capacité à assumer chaque lot indépendamment</w:t>
      </w:r>
      <w:r>
        <w:rPr>
          <w:b/>
          <w:bCs/>
          <w:color w:val="000000" w:themeColor="text1"/>
          <w:sz w:val="24"/>
          <w:szCs w:val="24"/>
          <w:u w:val="single"/>
        </w:rPr>
        <w:t> :</w:t>
      </w:r>
    </w:p>
    <w:p w14:paraId="1BA12290" w14:textId="77777777" w:rsidR="006B44DA" w:rsidRPr="006B44DA" w:rsidRDefault="006B44DA">
      <w:pPr>
        <w:spacing w:after="80"/>
        <w:rPr>
          <w:color w:val="000000" w:themeColor="text1"/>
          <w:u w:val="single"/>
        </w:rPr>
      </w:pPr>
    </w:p>
    <w:p w14:paraId="60215660" w14:textId="6001E156" w:rsidR="00E671D6" w:rsidRPr="00D35A67" w:rsidRDefault="00E671D6" w:rsidP="00D35A67">
      <w:pPr>
        <w:spacing w:after="80"/>
        <w:jc w:val="both"/>
        <w:rPr>
          <w:color w:val="000000" w:themeColor="text1"/>
        </w:rPr>
      </w:pPr>
      <w:r w:rsidRPr="00D35A67">
        <w:rPr>
          <w:color w:val="000000" w:themeColor="text1"/>
        </w:rPr>
        <w:t>Nous avons bien pris connaissance de la structure allotie du marché et en comprenons pleinement la logique.</w:t>
      </w:r>
      <w:r w:rsidR="00D35A67" w:rsidRPr="00D35A67">
        <w:rPr>
          <w:color w:val="000000" w:themeColor="text1"/>
        </w:rPr>
        <w:t xml:space="preserve"> </w:t>
      </w:r>
    </w:p>
    <w:p w14:paraId="79FB9157" w14:textId="77777777" w:rsidR="00E671D6" w:rsidRPr="00D35A67" w:rsidRDefault="00E671D6" w:rsidP="00D35A67">
      <w:pPr>
        <w:spacing w:after="80"/>
        <w:jc w:val="both"/>
        <w:rPr>
          <w:color w:val="000000" w:themeColor="text1"/>
        </w:rPr>
      </w:pPr>
    </w:p>
    <w:p w14:paraId="4303A919" w14:textId="77777777" w:rsidR="00E671D6" w:rsidRPr="00D35A67" w:rsidRDefault="00E671D6" w:rsidP="00D35A67">
      <w:pPr>
        <w:spacing w:after="80"/>
        <w:jc w:val="both"/>
        <w:rPr>
          <w:color w:val="000000" w:themeColor="text1"/>
        </w:rPr>
      </w:pPr>
      <w:r w:rsidRPr="00D35A67">
        <w:rPr>
          <w:color w:val="000000" w:themeColor="text1"/>
        </w:rPr>
        <w:t>Afin de garantir la cohérence technique et la fluidité de l'exécution, nous avons constitué un groupement réunissant nos sociétés spécialisées dans la fourniture, le terrassement, le montage et le raccordement. Cette organisation nous permet d'optimiser le phasage des travaux de manière coordonnée, sous la supervision d'ingénieurs qualifiés et de chefs d'équipe dédiés, afin de respecter les délais contractuels dans les meilleures conditions.</w:t>
      </w:r>
    </w:p>
    <w:p w14:paraId="7E7AEC89" w14:textId="77777777" w:rsidR="00E671D6" w:rsidRPr="00D35A67" w:rsidRDefault="00E671D6" w:rsidP="00D35A67">
      <w:pPr>
        <w:spacing w:after="80"/>
        <w:jc w:val="both"/>
        <w:rPr>
          <w:color w:val="000000" w:themeColor="text1"/>
        </w:rPr>
      </w:pPr>
    </w:p>
    <w:p w14:paraId="6892AEDC" w14:textId="77777777" w:rsidR="00D35A67" w:rsidRPr="00D35A67" w:rsidRDefault="00E671D6" w:rsidP="00D35A67">
      <w:pPr>
        <w:spacing w:after="80"/>
        <w:jc w:val="both"/>
        <w:rPr>
          <w:color w:val="000000" w:themeColor="text1"/>
        </w:rPr>
      </w:pPr>
      <w:r w:rsidRPr="00D35A67">
        <w:rPr>
          <w:color w:val="000000" w:themeColor="text1"/>
        </w:rPr>
        <w:t xml:space="preserve">Nous souhaitons également attirer votre attention sur les interdépendances techniques existant entre les différents lots. En effet, la mise en œuvre des tables photovoltaïques et de leurs accessoires (Lot 3) est directement conditionnée par la qualité d'exécution des travaux de terrassement (Lot 1), notamment pour ce qui concerne l'alignement des tables et l'implantation des pieux. </w:t>
      </w:r>
    </w:p>
    <w:p w14:paraId="02F38D4C" w14:textId="77777777" w:rsidR="00D35A67" w:rsidRPr="00D35A67" w:rsidRDefault="00D35A67" w:rsidP="00D35A67">
      <w:pPr>
        <w:spacing w:after="80"/>
        <w:jc w:val="both"/>
        <w:rPr>
          <w:color w:val="000000" w:themeColor="text1"/>
        </w:rPr>
      </w:pPr>
    </w:p>
    <w:p w14:paraId="4CD13669" w14:textId="5E4B1F10" w:rsidR="00E671D6" w:rsidRPr="00D35A67" w:rsidRDefault="00E671D6" w:rsidP="00D35A67">
      <w:pPr>
        <w:spacing w:after="80"/>
        <w:jc w:val="both"/>
        <w:rPr>
          <w:color w:val="000000" w:themeColor="text1"/>
        </w:rPr>
      </w:pPr>
      <w:r w:rsidRPr="00D35A67">
        <w:rPr>
          <w:color w:val="000000" w:themeColor="text1"/>
        </w:rPr>
        <w:t>De même, le Lot 2 présente des interdépendances techniques similaires avec le Lot 3. Une discontinuité entre les prestataires en charge de ces lots pourrait nécessiter une adaptation des solutions techniques initialement proposées, avec un impact potentiel sur les délais et les conditions financières du marché.</w:t>
      </w:r>
    </w:p>
    <w:p w14:paraId="112130B1" w14:textId="77777777" w:rsidR="00E671D6" w:rsidRPr="00D35A67" w:rsidRDefault="00E671D6" w:rsidP="00D35A67">
      <w:pPr>
        <w:spacing w:after="80"/>
        <w:jc w:val="both"/>
        <w:rPr>
          <w:color w:val="000000" w:themeColor="text1"/>
        </w:rPr>
      </w:pPr>
    </w:p>
    <w:p w14:paraId="4155A1E9" w14:textId="77777777" w:rsidR="00E671D6" w:rsidRPr="00D35A67" w:rsidRDefault="00E671D6" w:rsidP="00D35A67">
      <w:pPr>
        <w:spacing w:after="80"/>
        <w:jc w:val="both"/>
        <w:rPr>
          <w:color w:val="000000" w:themeColor="text1"/>
        </w:rPr>
      </w:pPr>
      <w:r w:rsidRPr="00D35A67">
        <w:rPr>
          <w:color w:val="000000" w:themeColor="text1"/>
        </w:rPr>
        <w:t>Notre offre en groupement a précisément vocation à sécuriser ces interfaces techniques en proposant une solution intégrée, pilotée par un ou deux interlocuteurs uniques, garants de la cohérence d'ensemble du projet et de la qualité de la coordination entre les lots.</w:t>
      </w:r>
    </w:p>
    <w:p w14:paraId="0D31368C" w14:textId="77777777" w:rsidR="00E671D6" w:rsidRPr="00D35A67" w:rsidRDefault="00E671D6" w:rsidP="00D35A67">
      <w:pPr>
        <w:spacing w:after="80"/>
        <w:jc w:val="both"/>
        <w:rPr>
          <w:color w:val="000000" w:themeColor="text1"/>
        </w:rPr>
      </w:pPr>
    </w:p>
    <w:p w14:paraId="68286DE7" w14:textId="3406569A" w:rsidR="00E671D6" w:rsidRPr="00D35A67" w:rsidRDefault="00E671D6" w:rsidP="00D35A67">
      <w:pPr>
        <w:spacing w:after="80"/>
        <w:jc w:val="both"/>
        <w:rPr>
          <w:color w:val="000000" w:themeColor="text1"/>
        </w:rPr>
      </w:pPr>
      <w:r w:rsidRPr="00D35A67">
        <w:rPr>
          <w:color w:val="000000" w:themeColor="text1"/>
        </w:rPr>
        <w:t>Nous restons à votre entière disposition pour vous présenter en détail notre organisation et répondre à toute question que vous pourriez avoir à ce sujet.</w:t>
      </w:r>
    </w:p>
    <w:p w14:paraId="7EF47E58" w14:textId="77777777" w:rsidR="00E671D6" w:rsidRPr="006B44DA" w:rsidRDefault="00E671D6">
      <w:pPr>
        <w:spacing w:after="80"/>
        <w:rPr>
          <w:color w:val="000000" w:themeColor="text1"/>
          <w:u w:val="single"/>
        </w:rPr>
      </w:pPr>
    </w:p>
    <w:p w14:paraId="5E79A424" w14:textId="4BC908F0" w:rsidR="001C03C6" w:rsidRDefault="00BB2E72" w:rsidP="004E132D">
      <w:pPr>
        <w:shd w:val="clear" w:color="auto" w:fill="1F3864"/>
        <w:spacing w:before="200" w:after="100"/>
        <w:ind w:right="120"/>
      </w:pPr>
      <w:r>
        <w:rPr>
          <w:b/>
          <w:bCs/>
          <w:color w:val="FFFFFF"/>
          <w:sz w:val="24"/>
          <w:szCs w:val="24"/>
        </w:rPr>
        <w:t>5</w:t>
      </w:r>
      <w:r w:rsidR="00F5633C">
        <w:rPr>
          <w:b/>
          <w:bCs/>
          <w:color w:val="FFFFFF"/>
          <w:sz w:val="24"/>
          <w:szCs w:val="24"/>
        </w:rPr>
        <w:t>. CONFIRMATION DES QUANTITÉS ET PRIX DU DPGF LOT 1</w:t>
      </w:r>
    </w:p>
    <w:p w14:paraId="7B9ADF80" w14:textId="77777777" w:rsidR="001C03C6" w:rsidRDefault="001C03C6">
      <w:pPr>
        <w:spacing w:after="60"/>
      </w:pPr>
    </w:p>
    <w:p w14:paraId="674D83F0" w14:textId="77777777" w:rsidR="00831E3D" w:rsidRPr="00B54D92" w:rsidRDefault="0043454D" w:rsidP="0043454D">
      <w:pPr>
        <w:jc w:val="both"/>
        <w:rPr>
          <w:lang w:val="fr-FR"/>
        </w:rPr>
      </w:pPr>
      <w:r w:rsidRPr="00B54D92">
        <w:rPr>
          <w:b/>
          <w:bCs/>
          <w:u w:val="single"/>
          <w:lang w:val="fr-FR"/>
        </w:rPr>
        <w:t xml:space="preserve">Questions </w:t>
      </w:r>
      <w:r>
        <w:rPr>
          <w:b/>
          <w:bCs/>
          <w:u w:val="single"/>
          <w:lang w:val="fr-FR"/>
        </w:rPr>
        <w:t xml:space="preserve">5 </w:t>
      </w:r>
      <w:r w:rsidRPr="00B54D92">
        <w:rPr>
          <w:lang w:val="fr-FR"/>
        </w:rPr>
        <w:t xml:space="preserve">: </w:t>
      </w:r>
    </w:p>
    <w:p w14:paraId="52DD58D6" w14:textId="77777777" w:rsidR="003F606F" w:rsidRPr="00B54D92" w:rsidRDefault="003F606F" w:rsidP="0043454D">
      <w:pPr>
        <w:jc w:val="both"/>
        <w:rPr>
          <w:lang w:val="fr-FR"/>
        </w:rPr>
      </w:pPr>
    </w:p>
    <w:p w14:paraId="23CB8853" w14:textId="43913775" w:rsidR="0043454D" w:rsidRPr="00021CE1" w:rsidRDefault="0043454D" w:rsidP="0043454D">
      <w:pPr>
        <w:spacing w:after="160" w:line="278" w:lineRule="auto"/>
        <w:jc w:val="both"/>
        <w:rPr>
          <w:i/>
          <w:lang w:val="en-US"/>
        </w:rPr>
      </w:pPr>
      <w:r w:rsidRPr="00021CE1">
        <w:rPr>
          <w:i/>
        </w:rPr>
        <w:t xml:space="preserve">Pouvez-vous confirmer les quantités et prix inscrit au DPGF du lot n°1 ? </w:t>
      </w:r>
      <w:r w:rsidRPr="00021CE1">
        <w:rPr>
          <w:i/>
          <w:lang w:val="en-US"/>
        </w:rPr>
        <w:t xml:space="preserve">Et plus </w:t>
      </w:r>
      <w:proofErr w:type="spellStart"/>
      <w:r w:rsidRPr="00021CE1">
        <w:rPr>
          <w:i/>
          <w:lang w:val="en-US"/>
        </w:rPr>
        <w:t>particulièrement</w:t>
      </w:r>
      <w:proofErr w:type="spellEnd"/>
      <w:r w:rsidRPr="00021CE1">
        <w:rPr>
          <w:i/>
          <w:lang w:val="en-US"/>
        </w:rPr>
        <w:t xml:space="preserve"> aux </w:t>
      </w:r>
      <w:proofErr w:type="spellStart"/>
      <w:proofErr w:type="gramStart"/>
      <w:r w:rsidRPr="00021CE1">
        <w:rPr>
          <w:i/>
          <w:lang w:val="en-US"/>
        </w:rPr>
        <w:t>lignes</w:t>
      </w:r>
      <w:proofErr w:type="spellEnd"/>
      <w:r w:rsidRPr="00021CE1">
        <w:rPr>
          <w:i/>
          <w:lang w:val="en-US"/>
        </w:rPr>
        <w:t xml:space="preserve"> :</w:t>
      </w:r>
      <w:proofErr w:type="gramEnd"/>
      <w:r w:rsidR="005E30D4">
        <w:rPr>
          <w:i/>
          <w:lang w:val="en-US"/>
        </w:rPr>
        <w:t xml:space="preserve"> </w:t>
      </w:r>
      <w:r w:rsidRPr="00021CE1">
        <w:rPr>
          <w:i/>
          <w:lang w:val="en-US"/>
        </w:rPr>
        <w:t>: </w:t>
      </w:r>
    </w:p>
    <w:p w14:paraId="52398E79" w14:textId="77777777" w:rsidR="0043454D" w:rsidRPr="00021CE1" w:rsidRDefault="0043454D" w:rsidP="00DB2F4B">
      <w:pPr>
        <w:numPr>
          <w:ilvl w:val="1"/>
          <w:numId w:val="5"/>
        </w:numPr>
        <w:spacing w:line="278" w:lineRule="auto"/>
        <w:jc w:val="both"/>
        <w:rPr>
          <w:i/>
        </w:rPr>
      </w:pPr>
      <w:r w:rsidRPr="00021CE1">
        <w:rPr>
          <w:i/>
        </w:rPr>
        <w:t>Confirmer les données inscrites à la ligne "3.1"</w:t>
      </w:r>
    </w:p>
    <w:p w14:paraId="051BAC40" w14:textId="77777777" w:rsidR="0043454D" w:rsidRPr="00AE25B1" w:rsidRDefault="0043454D" w:rsidP="00DB2F4B">
      <w:pPr>
        <w:numPr>
          <w:ilvl w:val="1"/>
          <w:numId w:val="5"/>
        </w:numPr>
        <w:spacing w:line="278" w:lineRule="auto"/>
        <w:jc w:val="both"/>
        <w:rPr>
          <w:i/>
        </w:rPr>
      </w:pPr>
      <w:r w:rsidRPr="00ED7F7E">
        <w:rPr>
          <w:i/>
        </w:rPr>
        <w:t>Confirmer les données inscrites à la ligne "4.1" et clarifier les calculs utili</w:t>
      </w:r>
      <w:r>
        <w:rPr>
          <w:i/>
        </w:rPr>
        <w:t>sés</w:t>
      </w:r>
    </w:p>
    <w:p w14:paraId="11ABC322" w14:textId="77777777" w:rsidR="0043454D" w:rsidRPr="00021CE1" w:rsidRDefault="0043454D" w:rsidP="00DB2F4B">
      <w:pPr>
        <w:numPr>
          <w:ilvl w:val="1"/>
          <w:numId w:val="5"/>
        </w:numPr>
        <w:spacing w:line="278" w:lineRule="auto"/>
        <w:jc w:val="both"/>
        <w:rPr>
          <w:i/>
        </w:rPr>
      </w:pPr>
      <w:r w:rsidRPr="00021CE1">
        <w:rPr>
          <w:i/>
        </w:rPr>
        <w:t>Confirmer les données inscrites à la ligne "4.2" et clarifier les calculs utilisés</w:t>
      </w:r>
    </w:p>
    <w:p w14:paraId="0569A574" w14:textId="77777777" w:rsidR="0043454D" w:rsidRPr="00021CE1" w:rsidRDefault="0043454D" w:rsidP="00DB2F4B">
      <w:pPr>
        <w:numPr>
          <w:ilvl w:val="1"/>
          <w:numId w:val="5"/>
        </w:numPr>
        <w:spacing w:after="160" w:line="278" w:lineRule="auto"/>
        <w:jc w:val="both"/>
      </w:pPr>
      <w:r w:rsidRPr="00021CE1">
        <w:t>Confirmer les données inscrites à la ligne "7.1" et clarifier les calculs utilisés</w:t>
      </w:r>
    </w:p>
    <w:p w14:paraId="40FD0C29" w14:textId="77777777" w:rsidR="0043454D" w:rsidRPr="00C86962" w:rsidRDefault="0043454D" w:rsidP="0043454D">
      <w:pPr>
        <w:jc w:val="both"/>
      </w:pPr>
    </w:p>
    <w:p w14:paraId="46C86380" w14:textId="77777777" w:rsidR="0043454D" w:rsidRPr="00021CE1" w:rsidRDefault="0043454D" w:rsidP="0043454D">
      <w:pPr>
        <w:spacing w:after="160" w:line="278" w:lineRule="auto"/>
        <w:jc w:val="both"/>
        <w:rPr>
          <w:b/>
          <w:u w:val="single"/>
        </w:rPr>
      </w:pPr>
      <w:r w:rsidRPr="0043454D">
        <w:rPr>
          <w:b/>
          <w:u w:val="single"/>
        </w:rPr>
        <w:t>Réponse 5 (Groupement)</w:t>
      </w:r>
      <w:r w:rsidRPr="0043454D">
        <w:rPr>
          <w:b/>
        </w:rPr>
        <w:t xml:space="preserve"> :</w:t>
      </w:r>
      <w:r w:rsidRPr="0043454D">
        <w:rPr>
          <w:b/>
          <w:u w:val="single"/>
        </w:rPr>
        <w:t xml:space="preserve"> </w:t>
      </w:r>
    </w:p>
    <w:p w14:paraId="7F7D3D50" w14:textId="5B98D2BA" w:rsidR="001C03C6" w:rsidRDefault="00F5633C" w:rsidP="00DB2F4B">
      <w:pPr>
        <w:numPr>
          <w:ilvl w:val="1"/>
          <w:numId w:val="9"/>
        </w:numPr>
        <w:spacing w:after="100"/>
        <w:jc w:val="both"/>
      </w:pPr>
      <w:r w:rsidRPr="005E6427">
        <w:rPr>
          <w:b/>
          <w:bCs/>
        </w:rPr>
        <w:t>— Poste 3.1 — Déblais</w:t>
      </w:r>
      <w:r w:rsidR="00442D3D" w:rsidRPr="005E6427">
        <w:rPr>
          <w:b/>
          <w:bCs/>
        </w:rPr>
        <w:t xml:space="preserve"> (du Lot 1)</w:t>
      </w:r>
    </w:p>
    <w:p w14:paraId="36F31B52" w14:textId="77777777" w:rsidR="0043465F" w:rsidRDefault="0043465F">
      <w:pPr>
        <w:spacing w:after="100"/>
        <w:jc w:val="both"/>
      </w:pPr>
    </w:p>
    <w:p w14:paraId="5DE9AA0E" w14:textId="77777777" w:rsidR="005E6427" w:rsidRDefault="00F5633C" w:rsidP="005E6427">
      <w:pPr>
        <w:spacing w:after="100"/>
        <w:jc w:val="both"/>
      </w:pPr>
      <w:proofErr w:type="gramStart"/>
      <w:r>
        <w:t>Suite à</w:t>
      </w:r>
      <w:proofErr w:type="gramEnd"/>
      <w:r>
        <w:t xml:space="preserve"> notre visite de site et à l'analyse approfondie des plans topographiques fournis au DCE, notamment les coupes AA, BB, CC et DD et le plan de masse, notre groupement a constaté un écart significatif entre les quantités inscrites au DPGF et les volumes réels nécessaires à la mise en œuvre du projet, compte tenu des pentes supérieures </w:t>
      </w:r>
      <w:r w:rsidRPr="008871FD">
        <w:t xml:space="preserve">à </w:t>
      </w:r>
      <w:r w:rsidR="008871FD" w:rsidRPr="008871FD">
        <w:t>6</w:t>
      </w:r>
      <w:r w:rsidRPr="008871FD">
        <w:t xml:space="preserve">0% </w:t>
      </w:r>
      <w:r w:rsidR="008871FD" w:rsidRPr="008871FD">
        <w:t xml:space="preserve">(30 degrés) </w:t>
      </w:r>
      <w:r w:rsidRPr="008871FD">
        <w:t>sur l'ensemble de l'emprise.</w:t>
      </w:r>
    </w:p>
    <w:p w14:paraId="580E6F4F" w14:textId="77777777" w:rsidR="00F42144" w:rsidRDefault="00F42144" w:rsidP="008871FD">
      <w:pPr>
        <w:spacing w:after="100"/>
        <w:jc w:val="both"/>
      </w:pPr>
    </w:p>
    <w:p w14:paraId="2D9501F3" w14:textId="61B560DC" w:rsidR="005E6427" w:rsidRDefault="005E6427" w:rsidP="00DB2F4B">
      <w:pPr>
        <w:numPr>
          <w:ilvl w:val="0"/>
          <w:numId w:val="10"/>
        </w:numPr>
        <w:spacing w:after="100"/>
        <w:jc w:val="both"/>
      </w:pPr>
      <w:r w:rsidRPr="003C4241">
        <w:lastRenderedPageBreak/>
        <w:t xml:space="preserve">Le terrain est jugé difficilement praticable pour la circulation des machines (Pelle mécanique, camions </w:t>
      </w:r>
      <w:r>
        <w:t xml:space="preserve">poids </w:t>
      </w:r>
      <w:r w:rsidRPr="003C4241">
        <w:t xml:space="preserve">lourds, </w:t>
      </w:r>
      <w:r>
        <w:t xml:space="preserve">camion grue, </w:t>
      </w:r>
      <w:r w:rsidRPr="003C4241">
        <w:t>batteuse</w:t>
      </w:r>
      <w:r>
        <w:t>s</w:t>
      </w:r>
      <w:r w:rsidRPr="003C4241">
        <w:t>, chariot</w:t>
      </w:r>
      <w:r>
        <w:t>s</w:t>
      </w:r>
      <w:r w:rsidRPr="003C4241">
        <w:t xml:space="preserve"> élévateur</w:t>
      </w:r>
      <w:r>
        <w:t xml:space="preserve">s, </w:t>
      </w:r>
      <w:r w:rsidRPr="003C4241">
        <w:t>...)</w:t>
      </w:r>
      <w:r>
        <w:t xml:space="preserve"> ce qui justifie </w:t>
      </w:r>
      <w:r w:rsidR="007E2BF1">
        <w:t>la mise en œuvre du terrassement</w:t>
      </w:r>
      <w:r w:rsidR="006676CF">
        <w:t>.</w:t>
      </w:r>
    </w:p>
    <w:p w14:paraId="79996191" w14:textId="77777777" w:rsidR="005F6AFA" w:rsidRPr="003C4241" w:rsidRDefault="005F6AFA" w:rsidP="00DB2F4B">
      <w:pPr>
        <w:numPr>
          <w:ilvl w:val="0"/>
          <w:numId w:val="10"/>
        </w:numPr>
        <w:spacing w:line="278" w:lineRule="auto"/>
        <w:contextualSpacing/>
        <w:jc w:val="both"/>
      </w:pPr>
      <w:r>
        <w:t>Le montage mécanique par les employés suscite une attention particulière pour éviter tout risque de chute</w:t>
      </w:r>
      <w:r w:rsidRPr="003C4241">
        <w:t xml:space="preserve"> </w:t>
      </w:r>
      <w:r>
        <w:t xml:space="preserve">du personnel opérant et du matériel. </w:t>
      </w:r>
    </w:p>
    <w:p w14:paraId="0C40EC45" w14:textId="77777777" w:rsidR="005F6AFA" w:rsidRDefault="005F6AFA" w:rsidP="00DB2F4B">
      <w:pPr>
        <w:numPr>
          <w:ilvl w:val="0"/>
          <w:numId w:val="10"/>
        </w:numPr>
        <w:spacing w:line="278" w:lineRule="auto"/>
        <w:contextualSpacing/>
        <w:jc w:val="both"/>
      </w:pPr>
      <w:r>
        <w:t xml:space="preserve">Une partie importante des sections de terrains ne demande un terrassement significatif pour respecter l’angle des tables de 10°Sud. Également, les sections de terrains les plus pentus (supérieures à 33°) devront demander un contrôle aigu pour réaliser un montage optimal des tables conformément aux angles et prescriptions des fabricants dans les conditions applicables des garanties. </w:t>
      </w:r>
    </w:p>
    <w:p w14:paraId="31B4B875" w14:textId="6E69926C" w:rsidR="005F6AFA" w:rsidRDefault="005F6AFA" w:rsidP="00DB2F4B">
      <w:pPr>
        <w:numPr>
          <w:ilvl w:val="0"/>
          <w:numId w:val="10"/>
        </w:numPr>
        <w:spacing w:line="278" w:lineRule="auto"/>
        <w:contextualSpacing/>
        <w:jc w:val="both"/>
      </w:pPr>
      <w:r>
        <w:t xml:space="preserve">De plus, les POT des pieux des tables devront être réalisés </w:t>
      </w:r>
      <w:r w:rsidR="00A8686B">
        <w:t xml:space="preserve">une fois le déblais réalisés (sur la base d’un nouveau TN) </w:t>
      </w:r>
      <w:r>
        <w:t xml:space="preserve">et être validés par un bureau de contrôle agrée afin de valider les notes de calculs à l’arrachement du fabricant, selon les normes applicables NV65 et Eurocode.  </w:t>
      </w:r>
    </w:p>
    <w:p w14:paraId="7D152C7A" w14:textId="77777777" w:rsidR="005F6AFA" w:rsidRPr="001F0B0B" w:rsidRDefault="005F6AFA" w:rsidP="00DB2F4B">
      <w:pPr>
        <w:numPr>
          <w:ilvl w:val="0"/>
          <w:numId w:val="10"/>
        </w:numPr>
        <w:spacing w:line="278" w:lineRule="auto"/>
        <w:contextualSpacing/>
        <w:jc w:val="both"/>
      </w:pPr>
      <w:r>
        <w:t>L’étude géotechnique G2AVP explicite et recommande clairement la réalisation de terrassements dans les principes généraux de construction.</w:t>
      </w:r>
    </w:p>
    <w:p w14:paraId="687C0A05" w14:textId="77777777" w:rsidR="005F6AFA" w:rsidRDefault="005F6AFA" w:rsidP="005F6AFA">
      <w:pPr>
        <w:spacing w:after="100"/>
        <w:ind w:left="720"/>
        <w:jc w:val="both"/>
      </w:pPr>
    </w:p>
    <w:p w14:paraId="3667E57F" w14:textId="77777777" w:rsidR="00C92E3C" w:rsidRDefault="00C92E3C" w:rsidP="00C92E3C">
      <w:pPr>
        <w:rPr>
          <w:u w:val="single"/>
          <w:lang w:val="fr-FR"/>
        </w:rPr>
      </w:pPr>
      <w:r w:rsidRPr="002501CE">
        <w:rPr>
          <w:u w:val="single"/>
          <w:lang w:val="fr-FR"/>
        </w:rPr>
        <w:t xml:space="preserve">Déblais pentes de talutage </w:t>
      </w:r>
    </w:p>
    <w:p w14:paraId="1D125C7F" w14:textId="77777777" w:rsidR="00C92E3C" w:rsidRPr="002501CE" w:rsidRDefault="00C92E3C" w:rsidP="00C92E3C">
      <w:pPr>
        <w:rPr>
          <w:u w:val="single"/>
          <w:lang w:val="fr-FR"/>
        </w:rPr>
      </w:pPr>
    </w:p>
    <w:p w14:paraId="4ADC154C" w14:textId="77777777" w:rsidR="00C92E3C" w:rsidRDefault="00C92E3C" w:rsidP="00DB2F4B">
      <w:pPr>
        <w:numPr>
          <w:ilvl w:val="0"/>
          <w:numId w:val="11"/>
        </w:numPr>
        <w:spacing w:after="160" w:line="278" w:lineRule="auto"/>
        <w:contextualSpacing/>
        <w:rPr>
          <w:lang w:val="fr-FR"/>
        </w:rPr>
      </w:pPr>
      <w:r>
        <w:rPr>
          <w:lang w:val="fr-FR"/>
        </w:rPr>
        <w:t>Les volumes de déblai ont été calculé sur la base des plans de coupes fournis au CCTP</w:t>
      </w:r>
    </w:p>
    <w:p w14:paraId="7829EE7B" w14:textId="77777777" w:rsidR="00C92E3C" w:rsidRDefault="00C92E3C" w:rsidP="00DB2F4B">
      <w:pPr>
        <w:numPr>
          <w:ilvl w:val="3"/>
          <w:numId w:val="11"/>
        </w:numPr>
        <w:spacing w:after="160" w:line="278" w:lineRule="auto"/>
        <w:contextualSpacing/>
        <w:rPr>
          <w:lang w:val="fr-FR"/>
        </w:rPr>
      </w:pPr>
      <w:r>
        <w:rPr>
          <w:lang w:val="fr-FR"/>
        </w:rPr>
        <w:t>Les échelles X et Y n’étant pas commune sur les plans fournie, les plans de coupe ne sont pas utilisables en l’état pour l’implantation des tables PV, juger les pentes et appréhender les estimations de déblai. Une mise à l’échelle (en Y) de ces plans a été effectué pour procéder aux estimations de volume de déblai.</w:t>
      </w:r>
    </w:p>
    <w:p w14:paraId="2CEA0608" w14:textId="77777777" w:rsidR="00F62CA5" w:rsidRDefault="00F62CA5" w:rsidP="00F62CA5">
      <w:pPr>
        <w:spacing w:after="160" w:line="278" w:lineRule="auto"/>
        <w:ind w:left="1440"/>
        <w:contextualSpacing/>
        <w:rPr>
          <w:lang w:val="fr-FR"/>
        </w:rPr>
      </w:pPr>
    </w:p>
    <w:p w14:paraId="7BAED7C5" w14:textId="77777777" w:rsidR="00C92E3C" w:rsidRDefault="00C92E3C" w:rsidP="00DB2F4B">
      <w:pPr>
        <w:numPr>
          <w:ilvl w:val="3"/>
          <w:numId w:val="11"/>
        </w:numPr>
        <w:spacing w:after="160" w:line="278" w:lineRule="auto"/>
        <w:contextualSpacing/>
        <w:rPr>
          <w:lang w:val="fr-FR"/>
        </w:rPr>
      </w:pPr>
      <w:r>
        <w:rPr>
          <w:lang w:val="fr-FR"/>
        </w:rPr>
        <w:t>La méthodologie de terrassement suit strictement les préconisations des études géotechnique (redans, retrait fondations-pied de talus, plateformes pentées vers l’amont, pentes de talutage fonction de la nature du sol) et hydrauliques (dimensionnement et positionnement des fossés hydrauliques)</w:t>
      </w:r>
    </w:p>
    <w:p w14:paraId="305C1C54" w14:textId="77777777" w:rsidR="00855885" w:rsidRDefault="00855885" w:rsidP="005D2315">
      <w:pPr>
        <w:spacing w:after="100"/>
        <w:jc w:val="both"/>
        <w:rPr>
          <w:highlight w:val="cyan"/>
        </w:rPr>
      </w:pPr>
    </w:p>
    <w:p w14:paraId="068ACAFF" w14:textId="77777777" w:rsidR="00855885" w:rsidRDefault="00855885" w:rsidP="00855885">
      <w:pPr>
        <w:spacing w:after="100"/>
        <w:jc w:val="both"/>
      </w:pPr>
      <w:r>
        <w:t>Nous nous permettons également de porter à votre connaissance un point d'attention relatif aux documents du dossier de consultation. En effet, il apparaît que le plan de terrassement 1-HVA-DCE-TER-003 fait état d'un volume de déblais de 3 835 m³, tandis que le DPGF mentionne un volume de 3 450 m³ pour cette même prestation, soit un écart de 385 m³ entre ces deux pièces du dossier.</w:t>
      </w:r>
    </w:p>
    <w:p w14:paraId="3C3C1E08" w14:textId="77777777" w:rsidR="005D2315" w:rsidRDefault="005D2315" w:rsidP="005D2315">
      <w:pPr>
        <w:spacing w:after="100"/>
        <w:jc w:val="both"/>
      </w:pPr>
      <w:r>
        <w:t xml:space="preserve">Par ailleurs, les résultats des essais au pénétromètre dynamique de l'étude géotechnique G2 AVP indiquent des refus allant de 0,6 m à 3,5 m selon les points d'investigation. Sur les zones où le refus est constaté dès 0,6 m, la présence de rocher affleurant ou </w:t>
      </w:r>
      <w:proofErr w:type="spellStart"/>
      <w:r>
        <w:t>sub</w:t>
      </w:r>
      <w:proofErr w:type="spellEnd"/>
      <w:r>
        <w:t>-affleurant est probable, rendant l'usage du brise-roche hydraulique (BRH) potentiellement obligatoire sur une partie significative de l'emprise. Plutôt que d'intégrer ce surcoût sous forme de travaux supplémentaires, notre groupement a fait le choix d'optimiser économiquement cette contrainte en intégrant l'exploitation directe des matériaux extraits à la réalisation des couches de forme et des remblais de tranchées, réduisant ainsi les besoins en matériaux d'apport importés.</w:t>
      </w:r>
    </w:p>
    <w:p w14:paraId="6958E34F" w14:textId="77777777" w:rsidR="005D2315" w:rsidRDefault="005D2315" w:rsidP="005D2315">
      <w:pPr>
        <w:spacing w:after="100"/>
        <w:jc w:val="both"/>
      </w:pPr>
      <w:r>
        <w:t>De plus, les préconisations de conception du rapport G2 AVP (article 5.3.4) imposent, pour les fondations situées en tête ou à proximité des talus, le respect d'une pente de 3H/2V entre le nu extérieur des fondations et le pied du talus, ainsi qu'une distance minimale de 2,0 m à l'horizontale entre la tête du talus et les fondations projetées. Ces contraintes géométriques, appliquées à l'ensemble des tables photovoltaïques implantées sur versant, génèrent des volumes de terrassement complémentaires au simple nivellement, qui ont été intégrés dans notre estimation de 44 850 m³.</w:t>
      </w:r>
    </w:p>
    <w:p w14:paraId="2AF3FB22" w14:textId="77777777" w:rsidR="001145D4" w:rsidRDefault="005D2315" w:rsidP="005D2315">
      <w:pPr>
        <w:spacing w:after="100"/>
        <w:jc w:val="both"/>
      </w:pPr>
      <w:r>
        <w:t xml:space="preserve">La réalisation de plateformes d'une largeur minimale de 3 mètres constitue par ailleurs une nécessité technique impérative pour l'exécution des terrassements dans les délais contractuels. Les engins </w:t>
      </w:r>
      <w:r>
        <w:lastRenderedPageBreak/>
        <w:t xml:space="preserve">hydrauliques requis pour tenir le planning — pelles de 22 et 34 tonnes — présentent une largeur hors-tout de 3 mètres et imposent des contraintes strictes d'inclinaison maximale de fonctionnement, tant pour des raisons de sécurité des opérateurs que de préservation des équipements. Au-delà des limites constructrices, le fonctionnement en forte pente entraîne des risques de fuites d'huile et d'instabilité inacceptables au regard des exigences du PPSPS. </w:t>
      </w:r>
    </w:p>
    <w:p w14:paraId="190B21F0" w14:textId="77777777" w:rsidR="001145D4" w:rsidRDefault="001145D4" w:rsidP="005D2315">
      <w:pPr>
        <w:spacing w:after="100"/>
        <w:jc w:val="both"/>
      </w:pPr>
    </w:p>
    <w:p w14:paraId="121535B4" w14:textId="3958A6FE" w:rsidR="005D2315" w:rsidRDefault="005D2315" w:rsidP="005D2315">
      <w:pPr>
        <w:spacing w:after="100"/>
        <w:jc w:val="both"/>
      </w:pPr>
      <w:r>
        <w:t xml:space="preserve">Le recours à des engins de plus petite taille, bien que techniquement envisageable sur terrain incliné, serait incompatible avec le délai contractuel de 26 semaines </w:t>
      </w:r>
      <w:proofErr w:type="gramStart"/>
      <w:r>
        <w:t>fixé</w:t>
      </w:r>
      <w:proofErr w:type="gramEnd"/>
      <w:r>
        <w:t xml:space="preserve"> pour les terrassements généraux. La réalisation des terrassements par paliers successifs avec création de plateformes d'appui est donc inhérente à la méthode d'exécution et non optionnelle. Cette approche est conforme aux recommandations INRS/OPPBTP pour les chantiers en zones à topographie difficile, expressément citées au CCTP.</w:t>
      </w:r>
    </w:p>
    <w:p w14:paraId="251A5EFC" w14:textId="77777777" w:rsidR="001145D4" w:rsidRDefault="005D2315" w:rsidP="005D2315">
      <w:pPr>
        <w:spacing w:after="100"/>
        <w:jc w:val="both"/>
      </w:pPr>
      <w:r>
        <w:t xml:space="preserve">Au-delà des terrassements, ces plateformes présentent un avantage opérationnel déterminant pour l'exécution du Lot 3. La livraison et la mise en place des structures photovoltaïques, des modules et des fournitures associées nécessitent en effet l'utilisation d'engins de manutention de type chariot télescopique (Manitou ou équivalent), dont les contraintes d'inclinaison maximale de fonctionnement sont similaires à celles des pelles hydrauliques. </w:t>
      </w:r>
    </w:p>
    <w:p w14:paraId="3703EB62" w14:textId="77777777" w:rsidR="001145D4" w:rsidRDefault="001145D4" w:rsidP="005D2315">
      <w:pPr>
        <w:spacing w:after="100"/>
        <w:jc w:val="both"/>
      </w:pPr>
    </w:p>
    <w:p w14:paraId="52B9F25C" w14:textId="7FBAA975" w:rsidR="005D2315" w:rsidRDefault="005D2315" w:rsidP="005D2315">
      <w:pPr>
        <w:spacing w:after="100"/>
        <w:jc w:val="both"/>
      </w:pPr>
      <w:r>
        <w:t>Sans plateformes stabilisées, la livraison sur zone et la pose des tables photovoltaïques seraient soit impossibles, soit exigeraient des moyens de manutention spéciaux dont le coût et les délais d'approvisionnement seraient sans commune mesure avec la solution proposée. Les plateformes constituent ainsi une infrastructure de chantier partagée entre les Lots 1 et 3, générant une optimisation globale des coûts et des délais d'exécution au bénéfice du projet.</w:t>
      </w:r>
    </w:p>
    <w:p w14:paraId="2E95E55C" w14:textId="77777777" w:rsidR="001145D4" w:rsidRDefault="005D2315" w:rsidP="005D2315">
      <w:pPr>
        <w:spacing w:after="100"/>
        <w:jc w:val="both"/>
      </w:pPr>
      <w:r>
        <w:t xml:space="preserve">Concernant l'évacuation des déblais, celle-ci sera assurée sur la parcelle A3406 sise dans la commune de </w:t>
      </w:r>
      <w:proofErr w:type="spellStart"/>
      <w:r>
        <w:t>Hiva</w:t>
      </w:r>
      <w:proofErr w:type="spellEnd"/>
      <w:r>
        <w:t xml:space="preserve"> </w:t>
      </w:r>
      <w:proofErr w:type="spellStart"/>
      <w:r>
        <w:t>Oa</w:t>
      </w:r>
      <w:proofErr w:type="spellEnd"/>
      <w:r>
        <w:t xml:space="preserve">, sur laquelle une zone de stockage et de concassage de matériaux est d'ores et déjà aménagée sur 4 hectares dans le cadre de l'autorisation d'extraction n°2885 MGT du 14 avril 2025. </w:t>
      </w:r>
    </w:p>
    <w:p w14:paraId="7F1CD280" w14:textId="77777777" w:rsidR="001145D4" w:rsidRDefault="005D2315" w:rsidP="005D2315">
      <w:pPr>
        <w:spacing w:after="100"/>
        <w:jc w:val="both"/>
      </w:pPr>
      <w:r>
        <w:t xml:space="preserve">Cette parcelle, dont SAS </w:t>
      </w:r>
      <w:proofErr w:type="spellStart"/>
      <w:r>
        <w:t>Tahauku</w:t>
      </w:r>
      <w:proofErr w:type="spellEnd"/>
      <w:r>
        <w:t xml:space="preserve"> BNB est locataire en vertu d'un bail commercial, dispose de l'infrastructure et de la surface nécessaires à la réception des volumes de déblais estimés. Dès notification de l'ordre de service, nous engagerons les démarches nécessaires à l'obtention des autorisations complémentaires requises pour le dépôt des matériaux de chantier, conformément à l'article D.114-8 du Code de l'aménagement de la Polynésie française. </w:t>
      </w:r>
    </w:p>
    <w:p w14:paraId="4293A790" w14:textId="478CC98C" w:rsidR="005D2315" w:rsidRDefault="005D2315" w:rsidP="005D2315">
      <w:pPr>
        <w:spacing w:after="100"/>
        <w:jc w:val="both"/>
      </w:pPr>
      <w:r>
        <w:t xml:space="preserve">Le plan de remblaiement sera établi par le cabinet </w:t>
      </w:r>
      <w:proofErr w:type="spellStart"/>
      <w:r>
        <w:t>Enata</w:t>
      </w:r>
      <w:proofErr w:type="spellEnd"/>
      <w:r>
        <w:t xml:space="preserve"> Topo et une notice environnementale sera produite par le LABO TP, attestant de l'absence d'impact sur le cours d'eau situé en bordure de parcelle.</w:t>
      </w:r>
    </w:p>
    <w:p w14:paraId="63330D04" w14:textId="77777777" w:rsidR="005E7704" w:rsidRDefault="005D2315" w:rsidP="005D2315">
      <w:pPr>
        <w:spacing w:after="100"/>
        <w:jc w:val="both"/>
      </w:pPr>
      <w:r>
        <w:t xml:space="preserve">Notre offre intègre donc un volume de déblais de 44 850 m³, </w:t>
      </w:r>
      <w:r w:rsidR="002B094A">
        <w:t>sur</w:t>
      </w:r>
      <w:r>
        <w:t xml:space="preserve"> la </w:t>
      </w:r>
      <w:r w:rsidR="002B094A">
        <w:t xml:space="preserve">base du relevé </w:t>
      </w:r>
      <w:r>
        <w:t xml:space="preserve">topographie </w:t>
      </w:r>
      <w:r w:rsidR="002B094A">
        <w:t>joint en annexe du CCTP</w:t>
      </w:r>
      <w:r w:rsidR="00A50351">
        <w:t xml:space="preserve">. </w:t>
      </w:r>
    </w:p>
    <w:p w14:paraId="3590079F" w14:textId="0BB3EEDA" w:rsidR="005D2315" w:rsidRDefault="00C715C3" w:rsidP="005D2315">
      <w:pPr>
        <w:spacing w:after="100"/>
        <w:jc w:val="both"/>
      </w:pPr>
      <w:r>
        <w:t>Lors de la visite du site, l</w:t>
      </w:r>
      <w:r w:rsidR="005D2315">
        <w:t xml:space="preserve">es contraintes géotechniques identifiées, les exigences réglementaires de fondation en versant et les impératifs d'exécution liés aux engins nécessaires </w:t>
      </w:r>
      <w:r w:rsidR="009D677A">
        <w:t xml:space="preserve">s’inscrivent dans le </w:t>
      </w:r>
      <w:r w:rsidR="005D2315">
        <w:t>respect des délais contractuels. Le détail de ce calcul sera validé et documenté par le LABO TP dans le cadre de la mission G3.</w:t>
      </w:r>
    </w:p>
    <w:p w14:paraId="27A0AB51" w14:textId="77777777" w:rsidR="00D5455F" w:rsidRDefault="00D5455F" w:rsidP="005D2315">
      <w:pPr>
        <w:spacing w:after="100"/>
        <w:jc w:val="both"/>
      </w:pPr>
    </w:p>
    <w:p w14:paraId="6773D8FC" w14:textId="10DEE35C" w:rsidR="009D677A" w:rsidRDefault="00D5455F" w:rsidP="005D2315">
      <w:pPr>
        <w:spacing w:after="100"/>
        <w:jc w:val="both"/>
      </w:pPr>
      <w:r>
        <w:rPr>
          <w:noProof/>
        </w:rPr>
        <mc:AlternateContent>
          <mc:Choice Requires="wps">
            <w:drawing>
              <wp:inline distT="0" distB="0" distL="0" distR="0" wp14:anchorId="064F2145" wp14:editId="777E8AB4">
                <wp:extent cx="6127668" cy="581891"/>
                <wp:effectExtent l="0" t="0" r="26035" b="27940"/>
                <wp:docPr id="98188933" name="Rectangle 1"/>
                <wp:cNvGraphicFramePr/>
                <a:graphic xmlns:a="http://schemas.openxmlformats.org/drawingml/2006/main">
                  <a:graphicData uri="http://schemas.microsoft.com/office/word/2010/wordprocessingShape">
                    <wps:wsp>
                      <wps:cNvSpPr/>
                      <wps:spPr>
                        <a:xfrm>
                          <a:off x="0" y="0"/>
                          <a:ext cx="6127668" cy="581891"/>
                        </a:xfrm>
                        <a:prstGeom prst="rect">
                          <a:avLst/>
                        </a:prstGeom>
                        <a:solidFill>
                          <a:schemeClr val="bg1"/>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64E1D10D" w14:textId="77777777" w:rsidR="00D5455F" w:rsidRDefault="00D5455F" w:rsidP="00D5455F">
                            <w:pPr>
                              <w:spacing w:after="80"/>
                              <w:jc w:val="both"/>
                            </w:pPr>
                            <w:r w:rsidRPr="00D5455F">
                              <w:rPr>
                                <w:i/>
                                <w:color w:val="444444"/>
                                <w:sz w:val="20"/>
                                <w:szCs w:val="20"/>
                              </w:rPr>
                              <w:t>À titre indicatif, l'Annexe A jointe présente l'application de nos prix unitaires aux quantités du DPGF maître d'œuvre, démontrant que l'écart entre notre offre variante et le DPGF initial s'explique exclusivement par les volumes du poste 3.1, et non par des prix unitaires supérieurs au marché.</w:t>
                            </w:r>
                          </w:p>
                          <w:p w14:paraId="3F6D7A9B" w14:textId="77777777" w:rsidR="00D5455F" w:rsidRDefault="00D5455F" w:rsidP="00D5455F">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64F2145" id="_x0000_s1027" style="width:482.5pt;height:45.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" fillcolor="white [3212]" strokecolor="#030e13 [484]">
                <v:textbox>
                  <w:txbxContent>
                    <w:p w14:paraId="64E1D10D" w14:textId="77777777" w:rsidR="00D5455F" w:rsidRDefault="00D5455F" w:rsidP="00D5455F">
                      <w:pPr>
                        <w:spacing w:after="80"/>
                        <w:jc w:val="both"/>
                      </w:pPr>
                      <w:r w:rsidRPr="00D5455F">
                        <w:rPr>
                          <w:i/>
                          <w:color w:val="444444"/>
                          <w:sz w:val="20"/>
                          <w:szCs w:val="20"/>
                        </w:rPr>
                        <w:t>À titre indicatif, l'Annexe A jointe présente l'application de nos prix unitaires aux quantités du DPGF maître d'œuvre, démontrant que l'écart entre notre offre variante et le DPGF initial s'explique exclusivement par les volumes du poste 3.1, et non par des prix unitaires supérieurs au marché.</w:t>
                      </w:r>
                    </w:p>
                    <w:p w14:paraId="3F6D7A9B" w14:textId="77777777" w:rsidR="00D5455F" w:rsidRDefault="00D5455F" w:rsidP="00D5455F">
                      <w:pPr>
                        <w:ind w:left="142"/>
                        <w:jc w:val="center"/>
                      </w:pPr>
                    </w:p>
                  </w:txbxContent>
                </v:textbox>
                <w10:anchorlock/>
              </v:rect>
            </w:pict>
          </mc:Fallback>
        </mc:AlternateContent>
      </w:r>
    </w:p>
    <w:p w14:paraId="5906739D" w14:textId="77777777" w:rsidR="00025ABD" w:rsidRDefault="00025ABD" w:rsidP="00C92E3C">
      <w:pPr>
        <w:spacing w:after="100"/>
        <w:jc w:val="both"/>
      </w:pPr>
      <w:r w:rsidRPr="00025ABD">
        <w:t>À la lecture du CCTP, il semblerait que ce volume corresponde aux travaux de terrassement nécessaires à l'implantation de la plateforme. Nous vous remercions de bien vouloir confirmer cette interprétation.</w:t>
      </w:r>
    </w:p>
    <w:p w14:paraId="56F52782" w14:textId="0FC4861E" w:rsidR="00655882" w:rsidRDefault="001145D4">
      <w:r>
        <w:br w:type="page"/>
      </w:r>
    </w:p>
    <w:p w14:paraId="0159EC11" w14:textId="77777777" w:rsidR="00025ABD" w:rsidRDefault="00025ABD" w:rsidP="00C92E3C">
      <w:pPr>
        <w:spacing w:after="100"/>
        <w:jc w:val="both"/>
      </w:pPr>
    </w:p>
    <w:p w14:paraId="580B17C5" w14:textId="77777777" w:rsidR="00E83246" w:rsidRDefault="00E83246" w:rsidP="00C92E3C">
      <w:pPr>
        <w:spacing w:after="100"/>
        <w:jc w:val="both"/>
      </w:pPr>
      <w:r w:rsidRPr="007B665C">
        <w:rPr>
          <w:u w:val="single"/>
        </w:rPr>
        <w:t>Note de calcul</w:t>
      </w:r>
      <w:r>
        <w:t> :</w:t>
      </w:r>
    </w:p>
    <w:p w14:paraId="3F651C85" w14:textId="08CAE4BE" w:rsidR="008871FD" w:rsidRDefault="00E76733" w:rsidP="008871FD">
      <w:pPr>
        <w:spacing w:after="100"/>
        <w:jc w:val="both"/>
      </w:pPr>
      <w:r>
        <w:t>Nos hypothèses de calcul de déblais prennent en compte</w:t>
      </w:r>
      <w:r w:rsidR="00C92E3C">
        <w:t xml:space="preserve"> un volume de déblai </w:t>
      </w:r>
      <w:r w:rsidR="007B591C" w:rsidRPr="009D677A">
        <w:rPr>
          <w:color w:val="000000" w:themeColor="text1"/>
        </w:rPr>
        <w:t xml:space="preserve">44 </w:t>
      </w:r>
      <w:r w:rsidR="007B56F0" w:rsidRPr="009D677A">
        <w:rPr>
          <w:color w:val="000000" w:themeColor="text1"/>
        </w:rPr>
        <w:t>850</w:t>
      </w:r>
      <w:r w:rsidR="00C92E3C" w:rsidRPr="009D677A">
        <w:rPr>
          <w:color w:val="000000" w:themeColor="text1"/>
        </w:rPr>
        <w:t xml:space="preserve"> </w:t>
      </w:r>
      <w:r w:rsidR="00313E01">
        <w:t>m³</w:t>
      </w:r>
      <w:r w:rsidR="00C92E3C">
        <w:t xml:space="preserve"> </w:t>
      </w:r>
      <w:r w:rsidR="00C92E3C" w:rsidRPr="009D677A">
        <w:rPr>
          <w:color w:val="000000" w:themeColor="text1"/>
        </w:rPr>
        <w:t xml:space="preserve">pour </w:t>
      </w:r>
      <w:r w:rsidR="00C92E3C">
        <w:t>la réalisation de cette plateforme</w:t>
      </w:r>
      <w:r w:rsidR="00AE5101">
        <w:t>.</w:t>
      </w:r>
    </w:p>
    <w:p w14:paraId="0A848DBE" w14:textId="5DD9D2A0" w:rsidR="00AE75CA" w:rsidRDefault="00AE75CA" w:rsidP="008871FD">
      <w:pPr>
        <w:spacing w:after="100"/>
        <w:jc w:val="both"/>
      </w:pPr>
      <w:r>
        <w:t>Ci-dessous un e</w:t>
      </w:r>
      <w:r w:rsidR="004C4FE9">
        <w:t xml:space="preserve">xtrait </w:t>
      </w:r>
      <w:r w:rsidR="00DB1D56">
        <w:t xml:space="preserve">d’une table de calcul estimative </w:t>
      </w:r>
      <w:r w:rsidR="00AE5101">
        <w:t>des volumes de déblai issu de l’étude des profils en coupe.</w:t>
      </w:r>
    </w:p>
    <w:p w14:paraId="414102CC" w14:textId="6089FC9D" w:rsidR="00313E01" w:rsidRDefault="00BE36FA" w:rsidP="00C92E3C">
      <w:pPr>
        <w:spacing w:after="100"/>
        <w:jc w:val="both"/>
      </w:pPr>
      <w:r w:rsidRPr="00BE36FA">
        <w:t>À</w:t>
      </w:r>
      <w:r w:rsidR="00313E01">
        <w:t xml:space="preserve"> titre </w:t>
      </w:r>
      <w:r w:rsidRPr="00BE36FA">
        <w:t>illustratif</w:t>
      </w:r>
      <w:r w:rsidR="00313E01">
        <w:t xml:space="preserve">, le calcul </w:t>
      </w:r>
      <w:r w:rsidRPr="00BE36FA">
        <w:t>établi</w:t>
      </w:r>
      <w:r w:rsidR="00313E01">
        <w:t xml:space="preserve"> sur la </w:t>
      </w:r>
      <w:r w:rsidRPr="00BE36FA">
        <w:t xml:space="preserve">seule </w:t>
      </w:r>
      <w:r w:rsidR="00313E01">
        <w:t>base des coupes AA et CC</w:t>
      </w:r>
      <w:r w:rsidRPr="00BE36FA">
        <w:t xml:space="preserve"> fait ressortir un volume de </w:t>
      </w:r>
      <w:r w:rsidR="00313E01">
        <w:t>31</w:t>
      </w:r>
      <w:r w:rsidRPr="00BE36FA">
        <w:t xml:space="preserve"> </w:t>
      </w:r>
      <w:r w:rsidR="00313E01">
        <w:t xml:space="preserve">632 m³. </w:t>
      </w:r>
      <w:r w:rsidRPr="00BE36FA">
        <w:t>En intégrant les incertitudes techniques propres aux coupes BB et DD, le volume total retenu dans notre étude s'en trouve sensiblement augmenté, conformément aux informations communiquées dans le dossier de consultation.</w:t>
      </w:r>
    </w:p>
    <w:p w14:paraId="76CECFB3" w14:textId="77777777" w:rsidR="00342C41" w:rsidRDefault="00342C41" w:rsidP="00C92E3C">
      <w:pPr>
        <w:spacing w:after="100"/>
        <w:jc w:val="both"/>
      </w:pPr>
    </w:p>
    <w:p w14:paraId="22E8820F" w14:textId="37020771" w:rsidR="00C92E3C" w:rsidRDefault="001C197B" w:rsidP="008871FD">
      <w:pPr>
        <w:spacing w:after="100"/>
        <w:jc w:val="both"/>
      </w:pPr>
      <w:r w:rsidRPr="001C197B">
        <w:rPr>
          <w:noProof/>
        </w:rPr>
        <w:drawing>
          <wp:inline distT="0" distB="0" distL="0" distR="0" wp14:anchorId="533C5DCF" wp14:editId="37AC3F4C">
            <wp:extent cx="6120130" cy="4229100"/>
            <wp:effectExtent l="0" t="0" r="0" b="0"/>
            <wp:docPr id="19424244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4229100"/>
                    </a:xfrm>
                    <a:prstGeom prst="rect">
                      <a:avLst/>
                    </a:prstGeom>
                    <a:noFill/>
                    <a:ln>
                      <a:noFill/>
                    </a:ln>
                  </pic:spPr>
                </pic:pic>
              </a:graphicData>
            </a:graphic>
          </wp:inline>
        </w:drawing>
      </w:r>
    </w:p>
    <w:p w14:paraId="79709A88" w14:textId="77777777" w:rsidR="003F2D07" w:rsidRDefault="003F2D07" w:rsidP="00A47D98">
      <w:pPr>
        <w:spacing w:after="160" w:line="278" w:lineRule="auto"/>
        <w:contextualSpacing/>
        <w:jc w:val="both"/>
        <w:rPr>
          <w:u w:val="single"/>
        </w:rPr>
      </w:pPr>
    </w:p>
    <w:p w14:paraId="501C1D8E" w14:textId="77777777" w:rsidR="000978F2" w:rsidRDefault="000978F2" w:rsidP="00123049">
      <w:pPr>
        <w:spacing w:after="160" w:line="278" w:lineRule="auto"/>
        <w:contextualSpacing/>
        <w:rPr>
          <w:highlight w:val="yellow"/>
        </w:rPr>
      </w:pPr>
    </w:p>
    <w:p w14:paraId="519FEC5F" w14:textId="6D3B9531" w:rsidR="000978F2" w:rsidRDefault="000978F2" w:rsidP="00123049">
      <w:pPr>
        <w:spacing w:after="160" w:line="278" w:lineRule="auto"/>
        <w:contextualSpacing/>
        <w:rPr>
          <w:highlight w:val="yellow"/>
        </w:rPr>
      </w:pPr>
      <w:r>
        <w:rPr>
          <w:noProof/>
        </w:rPr>
        <mc:AlternateContent>
          <mc:Choice Requires="wps">
            <w:drawing>
              <wp:inline distT="0" distB="0" distL="0" distR="0" wp14:anchorId="21D75FD4" wp14:editId="55B77FB1">
                <wp:extent cx="6120130" cy="1958703"/>
                <wp:effectExtent l="0" t="0" r="13970" b="22860"/>
                <wp:docPr id="1400053023" name="Rectangle 1"/>
                <wp:cNvGraphicFramePr/>
                <a:graphic xmlns:a="http://schemas.openxmlformats.org/drawingml/2006/main">
                  <a:graphicData uri="http://schemas.microsoft.com/office/word/2010/wordprocessingShape">
                    <wps:wsp>
                      <wps:cNvSpPr/>
                      <wps:spPr>
                        <a:xfrm>
                          <a:off x="0" y="0"/>
                          <a:ext cx="6120130" cy="1958703"/>
                        </a:xfrm>
                        <a:prstGeom prst="rect">
                          <a:avLst/>
                        </a:prstGeom>
                        <a:solidFill>
                          <a:schemeClr val="bg1"/>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14056A7" w14:textId="77777777" w:rsidR="006C4BB7" w:rsidRPr="005F7AD2" w:rsidRDefault="006C4BB7" w:rsidP="00502FE5">
                            <w:pPr>
                              <w:ind w:left="142"/>
                              <w:jc w:val="both"/>
                              <w:rPr>
                                <w:b/>
                                <w:bCs/>
                                <w:i/>
                                <w:color w:val="444444"/>
                                <w:sz w:val="20"/>
                                <w:szCs w:val="20"/>
                                <w:u w:val="single"/>
                              </w:rPr>
                            </w:pPr>
                            <w:r w:rsidRPr="005F7AD2">
                              <w:rPr>
                                <w:b/>
                                <w:bCs/>
                                <w:i/>
                                <w:color w:val="444444"/>
                                <w:sz w:val="20"/>
                                <w:szCs w:val="20"/>
                                <w:u w:val="single"/>
                              </w:rPr>
                              <w:t>Remarques :</w:t>
                            </w:r>
                          </w:p>
                          <w:p w14:paraId="4A2D2988" w14:textId="77777777" w:rsidR="006C4BB7" w:rsidRDefault="006C4BB7" w:rsidP="00502FE5">
                            <w:pPr>
                              <w:ind w:left="142"/>
                              <w:jc w:val="both"/>
                              <w:rPr>
                                <w:i/>
                                <w:color w:val="444444"/>
                                <w:sz w:val="20"/>
                                <w:szCs w:val="20"/>
                              </w:rPr>
                            </w:pPr>
                          </w:p>
                          <w:p w14:paraId="634F8229" w14:textId="36326179" w:rsidR="000978F2" w:rsidRDefault="00502FE5" w:rsidP="00DB2F4B">
                            <w:pPr>
                              <w:numPr>
                                <w:ilvl w:val="0"/>
                                <w:numId w:val="13"/>
                              </w:numPr>
                              <w:jc w:val="both"/>
                              <w:rPr>
                                <w:i/>
                                <w:color w:val="444444"/>
                                <w:sz w:val="20"/>
                                <w:szCs w:val="20"/>
                              </w:rPr>
                            </w:pPr>
                            <w:r w:rsidRPr="006C4BB7">
                              <w:rPr>
                                <w:i/>
                                <w:color w:val="444444"/>
                                <w:sz w:val="20"/>
                                <w:szCs w:val="20"/>
                              </w:rPr>
                              <w:t>Nous souhaitons attirer votre attention sur un point technique relatif au levé topographique joint au CCTP. La présence d'une couverture forestière dense sur le site est susceptible d'avoir affecté la précision des mesures réalisées, ce type d'environnement pouvant constituer une contrainte significative pour les techniques de relevé classiques.</w:t>
                            </w:r>
                            <w:r w:rsidR="005F7AD2">
                              <w:rPr>
                                <w:i/>
                                <w:color w:val="444444"/>
                                <w:sz w:val="20"/>
                                <w:szCs w:val="20"/>
                              </w:rPr>
                              <w:t xml:space="preserve"> </w:t>
                            </w:r>
                            <w:r w:rsidRPr="005F7AD2">
                              <w:rPr>
                                <w:i/>
                                <w:color w:val="444444"/>
                                <w:sz w:val="20"/>
                                <w:szCs w:val="20"/>
                              </w:rPr>
                              <w:t>Nous vous serions reconnaissants de bien vouloir nous confirmer les conditions et la méthode dans lesquelles ce levé a été réalisé, afin que nous puissions apprécier pleinement son niveau de précision et en tenir compte dans notre étude.</w:t>
                            </w:r>
                          </w:p>
                          <w:p w14:paraId="77D038FB" w14:textId="77777777" w:rsidR="005F7AD2" w:rsidRDefault="005F7AD2" w:rsidP="005F7AD2">
                            <w:pPr>
                              <w:ind w:left="502"/>
                              <w:jc w:val="both"/>
                              <w:rPr>
                                <w:i/>
                                <w:color w:val="444444"/>
                                <w:sz w:val="20"/>
                                <w:szCs w:val="20"/>
                              </w:rPr>
                            </w:pPr>
                          </w:p>
                          <w:p w14:paraId="33FD8D7C" w14:textId="0C51840F" w:rsidR="009D45CA" w:rsidRPr="005F7AD2" w:rsidRDefault="005F7AD2" w:rsidP="00DB2F4B">
                            <w:pPr>
                              <w:numPr>
                                <w:ilvl w:val="0"/>
                                <w:numId w:val="13"/>
                              </w:numPr>
                              <w:jc w:val="both"/>
                              <w:rPr>
                                <w:i/>
                                <w:color w:val="444444"/>
                                <w:sz w:val="20"/>
                                <w:szCs w:val="20"/>
                              </w:rPr>
                            </w:pPr>
                            <w:r w:rsidRPr="005F7AD2">
                              <w:rPr>
                                <w:i/>
                                <w:color w:val="444444"/>
                                <w:sz w:val="20"/>
                                <w:szCs w:val="20"/>
                              </w:rPr>
                              <w:t>Nous vous serions reconnaissants de bien vouloir nous préciser les éléments de calcul ayant conduit à retenir un volume de déblais de 3 000 m³ dans le DPGF, afin de nous permettre d'établir notre offre en parfaite conformité avec les hypothèses de dimensionnement du dossier.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1D75FD4" id="_x0000_s1028" style="width:481.9pt;height:15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" fillcolor="white [3212]" strokecolor="#030e13 [484]">
                <v:textbox>
                  <w:txbxContent>
                    <w:p w14:paraId="114056A7" w14:textId="77777777" w:rsidR="006C4BB7" w:rsidRPr="005F7AD2" w:rsidRDefault="006C4BB7" w:rsidP="00502FE5">
                      <w:pPr>
                        <w:ind w:left="142"/>
                        <w:jc w:val="both"/>
                        <w:rPr>
                          <w:b/>
                          <w:bCs/>
                          <w:i/>
                          <w:color w:val="444444"/>
                          <w:sz w:val="20"/>
                          <w:szCs w:val="20"/>
                          <w:u w:val="single"/>
                        </w:rPr>
                      </w:pPr>
                      <w:r w:rsidRPr="005F7AD2">
                        <w:rPr>
                          <w:b/>
                          <w:bCs/>
                          <w:i/>
                          <w:color w:val="444444"/>
                          <w:sz w:val="20"/>
                          <w:szCs w:val="20"/>
                          <w:u w:val="single"/>
                        </w:rPr>
                        <w:t>Remarques :</w:t>
                      </w:r>
                    </w:p>
                    <w:p w14:paraId="4A2D2988" w14:textId="77777777" w:rsidR="006C4BB7" w:rsidRDefault="006C4BB7" w:rsidP="00502FE5">
                      <w:pPr>
                        <w:ind w:left="142"/>
                        <w:jc w:val="both"/>
                        <w:rPr>
                          <w:i/>
                          <w:color w:val="444444"/>
                          <w:sz w:val="20"/>
                          <w:szCs w:val="20"/>
                        </w:rPr>
                      </w:pPr>
                    </w:p>
                    <w:p w14:paraId="634F8229" w14:textId="36326179" w:rsidR="000978F2" w:rsidRDefault="00502FE5" w:rsidP="00DB2F4B">
                      <w:pPr>
                        <w:numPr>
                          <w:ilvl w:val="0"/>
                          <w:numId w:val="13"/>
                        </w:numPr>
                        <w:jc w:val="both"/>
                        <w:rPr>
                          <w:i/>
                          <w:color w:val="444444"/>
                          <w:sz w:val="20"/>
                          <w:szCs w:val="20"/>
                        </w:rPr>
                      </w:pPr>
                      <w:r w:rsidRPr="006C4BB7">
                        <w:rPr>
                          <w:i/>
                          <w:color w:val="444444"/>
                          <w:sz w:val="20"/>
                          <w:szCs w:val="20"/>
                        </w:rPr>
                        <w:t>Nous souhaitons attirer votre attention sur un point technique relatif au levé topographique joint au CCTP. La présence d'une couverture forestière dense sur le site est susceptible d'avoir affecté la précision des mesures réalisées, ce type d'environnement pouvant constituer une contrainte significative pour les techniques de relevé classiques.</w:t>
                      </w:r>
                      <w:r w:rsidR="005F7AD2">
                        <w:rPr>
                          <w:i/>
                          <w:color w:val="444444"/>
                          <w:sz w:val="20"/>
                          <w:szCs w:val="20"/>
                        </w:rPr>
                        <w:t xml:space="preserve"> </w:t>
                      </w:r>
                      <w:r w:rsidRPr="005F7AD2">
                        <w:rPr>
                          <w:i/>
                          <w:color w:val="444444"/>
                          <w:sz w:val="20"/>
                          <w:szCs w:val="20"/>
                        </w:rPr>
                        <w:t>Nous vous serions reconnaissants de bien vouloir nous confirmer les conditions et la méthode dans lesquelles ce levé a été réalisé, afin que nous puissions apprécier pleinement son niveau de précision et en tenir compte dans notre étude.</w:t>
                      </w:r>
                    </w:p>
                    <w:p w14:paraId="77D038FB" w14:textId="77777777" w:rsidR="005F7AD2" w:rsidRDefault="005F7AD2" w:rsidP="005F7AD2">
                      <w:pPr>
                        <w:ind w:left="502"/>
                        <w:jc w:val="both"/>
                        <w:rPr>
                          <w:i/>
                          <w:color w:val="444444"/>
                          <w:sz w:val="20"/>
                          <w:szCs w:val="20"/>
                        </w:rPr>
                      </w:pPr>
                    </w:p>
                    <w:p w14:paraId="33FD8D7C" w14:textId="0C51840F" w:rsidR="009D45CA" w:rsidRPr="005F7AD2" w:rsidRDefault="005F7AD2" w:rsidP="00DB2F4B">
                      <w:pPr>
                        <w:numPr>
                          <w:ilvl w:val="0"/>
                          <w:numId w:val="13"/>
                        </w:numPr>
                        <w:jc w:val="both"/>
                        <w:rPr>
                          <w:i/>
                          <w:color w:val="444444"/>
                          <w:sz w:val="20"/>
                          <w:szCs w:val="20"/>
                        </w:rPr>
                      </w:pPr>
                      <w:r w:rsidRPr="005F7AD2">
                        <w:rPr>
                          <w:i/>
                          <w:color w:val="444444"/>
                          <w:sz w:val="20"/>
                          <w:szCs w:val="20"/>
                        </w:rPr>
                        <w:t>Nous vous serions reconnaissants de bien vouloir nous préciser les éléments de calcul ayant conduit à retenir un volume de déblais de 3 000 m³ dans le DPGF, afin de nous permettre d'établir notre offre en parfaite conformité avec les hypothèses de dimensionnement du dossier.</w:t>
                      </w:r>
                    </w:p>
                  </w:txbxContent>
                </v:textbox>
                <w10:anchorlock/>
              </v:rect>
            </w:pict>
          </mc:Fallback>
        </mc:AlternateContent>
      </w:r>
    </w:p>
    <w:p w14:paraId="454606EF" w14:textId="77777777" w:rsidR="001C03C6" w:rsidRDefault="001C03C6">
      <w:pPr>
        <w:spacing w:after="60"/>
      </w:pPr>
    </w:p>
    <w:p w14:paraId="2A84DBBD" w14:textId="588BC297" w:rsidR="001C03C6" w:rsidRPr="00D938FE" w:rsidRDefault="00F5633C" w:rsidP="00DB2F4B">
      <w:pPr>
        <w:numPr>
          <w:ilvl w:val="1"/>
          <w:numId w:val="9"/>
        </w:numPr>
        <w:spacing w:after="100"/>
        <w:jc w:val="both"/>
        <w:rPr>
          <w:b/>
          <w:bCs/>
        </w:rPr>
      </w:pPr>
      <w:r w:rsidRPr="00D938FE">
        <w:rPr>
          <w:b/>
          <w:bCs/>
        </w:rPr>
        <w:lastRenderedPageBreak/>
        <w:t>— Postes 4.1 et 4.2 — Tranchées et fourreaux</w:t>
      </w:r>
    </w:p>
    <w:p w14:paraId="71409DA3" w14:textId="77777777" w:rsidR="00D938FE" w:rsidRDefault="00D938FE" w:rsidP="00D938FE">
      <w:pPr>
        <w:spacing w:after="100"/>
        <w:jc w:val="both"/>
      </w:pPr>
      <w:r>
        <w:t xml:space="preserve">Les quantités inscrites dans notre DPGF aux postes 4.1 (286 ml) et 4.2 (1 240 ml) correspondent aux métrés réalisés par H2SE Tech SA sur la base des plans VRD du DCE et de notre implantation variante. </w:t>
      </w:r>
    </w:p>
    <w:p w14:paraId="56EC6A5A" w14:textId="77777777" w:rsidR="00D938FE" w:rsidRDefault="00D938FE" w:rsidP="00D938FE">
      <w:pPr>
        <w:spacing w:after="100"/>
        <w:jc w:val="both"/>
      </w:pPr>
      <w:r>
        <w:t xml:space="preserve">Les prix unitaires retenus sont respectivement de 5 000 XPF/ml pour le poste 4.1 et 3 000 XPF/ml pour le poste 4.2, conformément aux valeurs inscrites au DPGF. </w:t>
      </w:r>
    </w:p>
    <w:p w14:paraId="4798AABA" w14:textId="77777777" w:rsidR="00513053" w:rsidRDefault="00513053">
      <w:pPr>
        <w:spacing w:after="100"/>
        <w:jc w:val="both"/>
      </w:pPr>
    </w:p>
    <w:p w14:paraId="347CB5F5" w14:textId="77777777" w:rsidR="00F31ED2" w:rsidRDefault="00F31ED2">
      <w:pPr>
        <w:spacing w:after="100"/>
        <w:jc w:val="both"/>
      </w:pPr>
    </w:p>
    <w:p w14:paraId="7E8052E0" w14:textId="77777777" w:rsidR="003B0778" w:rsidRDefault="003B0778" w:rsidP="003B0778">
      <w:pPr>
        <w:rPr>
          <w:u w:val="single"/>
          <w:lang w:val="fr-FR"/>
        </w:rPr>
      </w:pPr>
      <w:r w:rsidRPr="002501CE">
        <w:rPr>
          <w:u w:val="single"/>
          <w:lang w:val="fr-FR"/>
        </w:rPr>
        <w:t>Ligne 4.1 : Tranchées BT :</w:t>
      </w:r>
    </w:p>
    <w:p w14:paraId="02533E97" w14:textId="77777777" w:rsidR="003B0778" w:rsidRPr="002501CE" w:rsidRDefault="003B0778" w:rsidP="003B0778">
      <w:pPr>
        <w:rPr>
          <w:u w:val="single"/>
          <w:lang w:val="fr-FR"/>
        </w:rPr>
      </w:pPr>
    </w:p>
    <w:p w14:paraId="1BF8530A" w14:textId="32CB5A96" w:rsidR="003B0778" w:rsidRDefault="003B0778" w:rsidP="003B0778">
      <w:pPr>
        <w:rPr>
          <w:lang w:val="fr-FR"/>
        </w:rPr>
      </w:pPr>
      <w:r>
        <w:rPr>
          <w:lang w:val="fr-FR"/>
        </w:rPr>
        <w:t>Les plans de coupes des tranchées est fourni dans le dossier technique du Lot</w:t>
      </w:r>
      <w:r w:rsidR="00666583">
        <w:rPr>
          <w:lang w:val="fr-FR"/>
        </w:rPr>
        <w:t xml:space="preserve"> </w:t>
      </w:r>
      <w:r>
        <w:rPr>
          <w:lang w:val="fr-FR"/>
        </w:rPr>
        <w:t xml:space="preserve">3 – </w:t>
      </w:r>
      <w:r w:rsidR="00A02F18">
        <w:rPr>
          <w:lang w:val="fr-FR"/>
        </w:rPr>
        <w:t xml:space="preserve">cf. </w:t>
      </w:r>
      <w:r>
        <w:rPr>
          <w:lang w:val="fr-FR"/>
        </w:rPr>
        <w:t xml:space="preserve">F3_Plan d’aménagements. Les plans sont réalisés conformément </w:t>
      </w:r>
      <w:r w:rsidR="001002D4">
        <w:rPr>
          <w:lang w:val="fr-FR"/>
        </w:rPr>
        <w:t>à la</w:t>
      </w:r>
      <w:r>
        <w:rPr>
          <w:lang w:val="fr-FR"/>
        </w:rPr>
        <w:t xml:space="preserve"> norme</w:t>
      </w:r>
      <w:r w:rsidR="00513053">
        <w:rPr>
          <w:lang w:val="fr-FR"/>
        </w:rPr>
        <w:t xml:space="preserve"> C-</w:t>
      </w:r>
      <w:r w:rsidR="00A02F18">
        <w:rPr>
          <w:lang w:val="fr-FR"/>
        </w:rPr>
        <w:t xml:space="preserve">15100 </w:t>
      </w:r>
      <w:r>
        <w:rPr>
          <w:lang w:val="fr-FR"/>
        </w:rPr>
        <w:t>en vigueur.</w:t>
      </w:r>
    </w:p>
    <w:p w14:paraId="7C248CD8" w14:textId="77777777" w:rsidR="00666583" w:rsidRDefault="00666583" w:rsidP="003B0778">
      <w:pPr>
        <w:rPr>
          <w:lang w:val="fr-FR"/>
        </w:rPr>
      </w:pPr>
    </w:p>
    <w:p w14:paraId="42C60379" w14:textId="4785413F" w:rsidR="00513053" w:rsidRDefault="00513053" w:rsidP="00773332">
      <w:pPr>
        <w:jc w:val="center"/>
      </w:pPr>
      <w:r>
        <w:rPr>
          <w:noProof/>
        </w:rPr>
        <w:drawing>
          <wp:inline distT="0" distB="0" distL="0" distR="0" wp14:anchorId="0EC03CF4" wp14:editId="17C8AEFF">
            <wp:extent cx="2371329" cy="3764610"/>
            <wp:effectExtent l="0" t="0" r="0" b="7620"/>
            <wp:docPr id="8079251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77555" cy="3774494"/>
                    </a:xfrm>
                    <a:prstGeom prst="rect">
                      <a:avLst/>
                    </a:prstGeom>
                    <a:noFill/>
                  </pic:spPr>
                </pic:pic>
              </a:graphicData>
            </a:graphic>
          </wp:inline>
        </w:drawing>
      </w:r>
    </w:p>
    <w:p w14:paraId="75631CCC" w14:textId="523762E9" w:rsidR="00773332" w:rsidRDefault="00773332" w:rsidP="00773332">
      <w:pPr>
        <w:jc w:val="center"/>
        <w:rPr>
          <w:lang w:val="fr-FR"/>
        </w:rPr>
      </w:pPr>
    </w:p>
    <w:p w14:paraId="52735DC1" w14:textId="08EE2F54" w:rsidR="00F26D49" w:rsidRDefault="00F26D49">
      <w:pPr>
        <w:rPr>
          <w:u w:val="single"/>
          <w:lang w:val="fr-FR"/>
        </w:rPr>
      </w:pPr>
      <w:r>
        <w:rPr>
          <w:u w:val="single"/>
          <w:lang w:val="fr-FR"/>
        </w:rPr>
        <w:br w:type="page"/>
      </w:r>
    </w:p>
    <w:p w14:paraId="349A4FF4" w14:textId="77777777" w:rsidR="00F26D49" w:rsidRDefault="00F26D49">
      <w:pPr>
        <w:rPr>
          <w:u w:val="single"/>
          <w:lang w:val="fr-FR"/>
        </w:rPr>
      </w:pPr>
    </w:p>
    <w:p w14:paraId="4384706A" w14:textId="2F0AF55B" w:rsidR="003B0778" w:rsidRDefault="003B0778" w:rsidP="00666583">
      <w:pPr>
        <w:rPr>
          <w:u w:val="single"/>
          <w:lang w:val="fr-FR"/>
        </w:rPr>
      </w:pPr>
      <w:r w:rsidRPr="000345DF">
        <w:rPr>
          <w:u w:val="single"/>
          <w:lang w:val="fr-FR"/>
        </w:rPr>
        <w:t>Ligne 4.2 : Fourreaux TPC</w:t>
      </w:r>
      <w:r w:rsidR="00666583">
        <w:rPr>
          <w:u w:val="single"/>
          <w:lang w:val="fr-FR"/>
        </w:rPr>
        <w:t> :</w:t>
      </w:r>
    </w:p>
    <w:p w14:paraId="770FC15D" w14:textId="77777777" w:rsidR="00F26D49" w:rsidRPr="00F10489" w:rsidRDefault="00F26D49" w:rsidP="00666583">
      <w:pPr>
        <w:rPr>
          <w:lang w:val="fr-FR"/>
        </w:rPr>
      </w:pPr>
    </w:p>
    <w:p w14:paraId="7F898A5C" w14:textId="2C5DAC48" w:rsidR="00C56676" w:rsidRDefault="00C56676" w:rsidP="00C56676">
      <w:pPr>
        <w:spacing w:after="100"/>
        <w:jc w:val="center"/>
      </w:pPr>
      <w:r w:rsidRPr="00C56676">
        <w:rPr>
          <w:noProof/>
        </w:rPr>
        <w:drawing>
          <wp:inline distT="0" distB="0" distL="0" distR="0" wp14:anchorId="432853BB" wp14:editId="01A64032">
            <wp:extent cx="3182447" cy="3066550"/>
            <wp:effectExtent l="0" t="0" r="0" b="0"/>
            <wp:docPr id="46202106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r="49072"/>
                    <a:stretch>
                      <a:fillRect/>
                    </a:stretch>
                  </pic:blipFill>
                  <pic:spPr bwMode="auto">
                    <a:xfrm>
                      <a:off x="0" y="0"/>
                      <a:ext cx="3187537" cy="3071454"/>
                    </a:xfrm>
                    <a:prstGeom prst="rect">
                      <a:avLst/>
                    </a:prstGeom>
                    <a:noFill/>
                    <a:ln>
                      <a:noFill/>
                    </a:ln>
                    <a:extLst>
                      <a:ext uri="{53640926-AAD7-44D8-BBD7-CCE9431645EC}">
                        <a14:shadowObscured xmlns:a14="http://schemas.microsoft.com/office/drawing/2010/main"/>
                      </a:ext>
                    </a:extLst>
                  </pic:spPr>
                </pic:pic>
              </a:graphicData>
            </a:graphic>
          </wp:inline>
        </w:drawing>
      </w:r>
    </w:p>
    <w:p w14:paraId="0B56D836" w14:textId="77777777" w:rsidR="00F26D49" w:rsidRDefault="00F26D49" w:rsidP="003C4DF6">
      <w:pPr>
        <w:rPr>
          <w:b/>
          <w:bCs/>
        </w:rPr>
      </w:pPr>
    </w:p>
    <w:p w14:paraId="6C8BBC29" w14:textId="0AAAB2E3" w:rsidR="003C4DF6" w:rsidRDefault="003C4DF6" w:rsidP="003C4DF6">
      <w:pPr>
        <w:rPr>
          <w:b/>
          <w:bCs/>
        </w:rPr>
      </w:pPr>
      <w:r>
        <w:rPr>
          <w:b/>
          <w:bCs/>
        </w:rPr>
        <w:t>Répartition des linéaires de tranchées et fourreaux par type</w:t>
      </w:r>
    </w:p>
    <w:p w14:paraId="76BD602C" w14:textId="77777777" w:rsidR="00C56676" w:rsidRDefault="00C56676" w:rsidP="003C4DF6"/>
    <w:p w14:paraId="47BE53A6" w14:textId="77777777" w:rsidR="003C4DF6" w:rsidRPr="002A4EEA" w:rsidRDefault="003C4DF6" w:rsidP="00DB2F4B">
      <w:pPr>
        <w:numPr>
          <w:ilvl w:val="0"/>
          <w:numId w:val="11"/>
        </w:numPr>
      </w:pPr>
      <w:r w:rsidRPr="002A4EEA">
        <w:t>Tranchées DC : Cheminement des câbles DC inter-tables</w:t>
      </w:r>
    </w:p>
    <w:p w14:paraId="1FE2671B" w14:textId="77777777" w:rsidR="00C56676" w:rsidRPr="002A4EEA" w:rsidRDefault="00C56676" w:rsidP="00C56676">
      <w:pPr>
        <w:ind w:left="720"/>
      </w:pPr>
    </w:p>
    <w:p w14:paraId="6B9BF0BA" w14:textId="77777777" w:rsidR="003C4DF6" w:rsidRPr="002A4EEA" w:rsidRDefault="003C4DF6" w:rsidP="00DB2F4B">
      <w:pPr>
        <w:numPr>
          <w:ilvl w:val="0"/>
          <w:numId w:val="11"/>
        </w:numPr>
      </w:pPr>
      <w:r w:rsidRPr="002A4EEA">
        <w:t>Tranchées BT : Cheminement des câbles onduleurs PV, Auxiliaires (capteurs météo...), communication</w:t>
      </w:r>
    </w:p>
    <w:p w14:paraId="79B25622" w14:textId="77777777" w:rsidR="00C56676" w:rsidRPr="002A4EEA" w:rsidRDefault="00C56676" w:rsidP="00C56676"/>
    <w:p w14:paraId="586EFF36" w14:textId="77777777" w:rsidR="003C4DF6" w:rsidRPr="002A4EEA" w:rsidRDefault="003C4DF6" w:rsidP="00DB2F4B">
      <w:pPr>
        <w:numPr>
          <w:ilvl w:val="0"/>
          <w:numId w:val="11"/>
        </w:numPr>
      </w:pPr>
      <w:r w:rsidRPr="002A4EEA">
        <w:t>HTA : Cheminement des câbles MT 5,5kV entre les différents postes électriques. Hors tranchées depuis le Poste de livraison vers le réseau électrique EDM</w:t>
      </w:r>
    </w:p>
    <w:p w14:paraId="34F3F47C" w14:textId="77777777" w:rsidR="00C56676" w:rsidRDefault="00C56676" w:rsidP="00C56676"/>
    <w:p w14:paraId="75957639" w14:textId="77777777" w:rsidR="000D42B0" w:rsidRDefault="000D42B0">
      <w:pPr>
        <w:spacing w:after="60"/>
      </w:pPr>
    </w:p>
    <w:p w14:paraId="07611F3D" w14:textId="2DB83DDD" w:rsidR="001C03C6" w:rsidRPr="0012556F" w:rsidRDefault="00F5633C" w:rsidP="00DB2F4B">
      <w:pPr>
        <w:numPr>
          <w:ilvl w:val="1"/>
          <w:numId w:val="9"/>
        </w:numPr>
        <w:spacing w:after="100"/>
        <w:jc w:val="both"/>
        <w:rPr>
          <w:b/>
        </w:rPr>
      </w:pPr>
      <w:r>
        <w:rPr>
          <w:b/>
          <w:bCs/>
        </w:rPr>
        <w:t>— Poste 7.1 — Béton fibré aire de retournement</w:t>
      </w:r>
    </w:p>
    <w:p w14:paraId="4413267C" w14:textId="77777777" w:rsidR="0012556F" w:rsidRDefault="0012556F" w:rsidP="0012556F">
      <w:pPr>
        <w:spacing w:after="100"/>
        <w:ind w:left="360"/>
        <w:jc w:val="both"/>
      </w:pPr>
    </w:p>
    <w:p w14:paraId="476AFFA8" w14:textId="77777777" w:rsidR="006224E5" w:rsidRDefault="006224E5" w:rsidP="006224E5">
      <w:pPr>
        <w:spacing w:after="100"/>
        <w:jc w:val="both"/>
      </w:pPr>
      <w:r>
        <w:t xml:space="preserve">Cf Réponse 3 : </w:t>
      </w:r>
      <w:r>
        <w:rPr>
          <w:b/>
          <w:bCs/>
        </w:rPr>
        <w:t>Lot 1 — Poste 7.1 : Béton fibré aire de retournement</w:t>
      </w:r>
    </w:p>
    <w:p w14:paraId="33F815B1" w14:textId="6EDEBD0D" w:rsidR="001C03C6" w:rsidRDefault="001C03C6">
      <w:pPr>
        <w:spacing w:after="100"/>
        <w:jc w:val="both"/>
      </w:pPr>
    </w:p>
    <w:p w14:paraId="4F64F96C" w14:textId="1DB14D36" w:rsidR="000F4720" w:rsidRDefault="000F4720"/>
    <w:p w14:paraId="62173FC7" w14:textId="77777777" w:rsidR="001C03C6" w:rsidRDefault="001C03C6">
      <w:pPr>
        <w:spacing w:after="80"/>
      </w:pPr>
    </w:p>
    <w:p w14:paraId="5095F68A" w14:textId="35EBCFEF" w:rsidR="00BB2E72" w:rsidRDefault="006A4424">
      <w:r>
        <w:br w:type="page"/>
      </w:r>
    </w:p>
    <w:p w14:paraId="3294C9F5" w14:textId="77777777" w:rsidR="00BB2E72" w:rsidRDefault="00BB2E72">
      <w:pPr>
        <w:spacing w:after="80"/>
      </w:pPr>
    </w:p>
    <w:p w14:paraId="6FC18111" w14:textId="77777777" w:rsidR="001C03C6" w:rsidRDefault="00F5633C">
      <w:pPr>
        <w:pBdr>
          <w:left w:val="single" w:sz="12" w:space="6" w:color="2E75B6"/>
        </w:pBdr>
        <w:spacing w:before="120" w:after="60"/>
        <w:ind w:left="360"/>
        <w:rPr>
          <w:b/>
          <w:color w:val="1F3864"/>
        </w:rPr>
      </w:pPr>
      <w:r>
        <w:rPr>
          <w:b/>
          <w:bCs/>
          <w:color w:val="1F3864"/>
        </w:rPr>
        <w:t>OBSERVATION GÉNÉRALE</w:t>
      </w:r>
    </w:p>
    <w:p w14:paraId="27D76EE3" w14:textId="77777777" w:rsidR="004C2DD6" w:rsidRDefault="004C2DD6">
      <w:pPr>
        <w:pBdr>
          <w:left w:val="single" w:sz="12" w:space="6" w:color="2E75B6"/>
        </w:pBdr>
        <w:spacing w:before="120" w:after="60"/>
        <w:ind w:left="360"/>
      </w:pPr>
    </w:p>
    <w:p w14:paraId="311FC6EE" w14:textId="77777777" w:rsidR="00B84FBB" w:rsidRPr="00B84FBB" w:rsidRDefault="00B84FBB" w:rsidP="00B84FBB">
      <w:pPr>
        <w:pBdr>
          <w:left w:val="single" w:sz="12" w:space="6" w:color="2E75B6"/>
        </w:pBdr>
        <w:spacing w:before="120" w:after="60"/>
        <w:ind w:left="360"/>
        <w:jc w:val="both"/>
      </w:pPr>
      <w:r w:rsidRPr="00B84FBB">
        <w:t>Notre groupement souhaite porter à votre connaissance les éléments méthodologiques ayant guidé l'élaboration de notre offre.</w:t>
      </w:r>
    </w:p>
    <w:p w14:paraId="5DDC501B" w14:textId="77777777" w:rsidR="006A4424" w:rsidRDefault="00B84FBB" w:rsidP="00B84FBB">
      <w:pPr>
        <w:pBdr>
          <w:left w:val="single" w:sz="12" w:space="6" w:color="2E75B6"/>
        </w:pBdr>
        <w:spacing w:before="120" w:after="60"/>
        <w:ind w:left="360"/>
        <w:jc w:val="both"/>
      </w:pPr>
      <w:r w:rsidRPr="00B84FBB">
        <w:t xml:space="preserve">L'analyse approfondie des contraintes topographiques et géotechniques du site nous a conduits à intégrer, dès notre offre initiale, les volumes de terrassement résultant de cette étude. </w:t>
      </w:r>
    </w:p>
    <w:p w14:paraId="7C0F6A70" w14:textId="77777777" w:rsidR="006A4424" w:rsidRDefault="006A4424" w:rsidP="00B84FBB">
      <w:pPr>
        <w:pBdr>
          <w:left w:val="single" w:sz="12" w:space="6" w:color="2E75B6"/>
        </w:pBdr>
        <w:spacing w:before="120" w:after="60"/>
        <w:ind w:left="360"/>
        <w:jc w:val="both"/>
      </w:pPr>
    </w:p>
    <w:p w14:paraId="6CADD0F7" w14:textId="67F9FA97" w:rsidR="00B84FBB" w:rsidRPr="00B84FBB" w:rsidRDefault="00B84FBB" w:rsidP="00B84FBB">
      <w:pPr>
        <w:pBdr>
          <w:left w:val="single" w:sz="12" w:space="6" w:color="2E75B6"/>
        </w:pBdr>
        <w:spacing w:before="120" w:after="60"/>
        <w:ind w:left="360"/>
        <w:jc w:val="both"/>
      </w:pPr>
      <w:r w:rsidRPr="00B84FBB">
        <w:t>Cette approche vise à vous fournir une estimation au plus près de la réalité technique du projet, et à sécuriser son exécution dans le respect des délais contractuels.</w:t>
      </w:r>
    </w:p>
    <w:p w14:paraId="27837751" w14:textId="3FB0AB54" w:rsidR="00B84FBB" w:rsidRDefault="00B84FBB" w:rsidP="00B84FBB">
      <w:pPr>
        <w:pBdr>
          <w:left w:val="single" w:sz="12" w:space="6" w:color="2E75B6"/>
        </w:pBdr>
        <w:spacing w:before="120" w:after="60"/>
        <w:ind w:left="360"/>
        <w:jc w:val="both"/>
      </w:pPr>
      <w:r w:rsidRPr="00B84FBB">
        <w:t>Nous restons à votre disposition pour vous présenter en détail notre méthodologie de calcul et les hypothèses retenues, afin de vous permettre de disposer de tous les éléments nécessaires à l'appréciation de notre offre.</w:t>
      </w:r>
    </w:p>
    <w:p w14:paraId="03EC7B7D" w14:textId="77777777" w:rsidR="0012556F" w:rsidRDefault="0012556F">
      <w:pPr>
        <w:pBdr>
          <w:left w:val="single" w:sz="12" w:space="6" w:color="2E75B6"/>
        </w:pBdr>
        <w:spacing w:before="120" w:after="60"/>
        <w:ind w:left="360"/>
      </w:pPr>
    </w:p>
    <w:p w14:paraId="694ED993" w14:textId="77777777" w:rsidR="0012556F" w:rsidRDefault="0012556F">
      <w:pPr>
        <w:spacing w:after="120"/>
      </w:pPr>
    </w:p>
    <w:p w14:paraId="52C0B912" w14:textId="77777777" w:rsidR="00B84FBB" w:rsidRDefault="00B84FBB">
      <w:pPr>
        <w:spacing w:after="120"/>
      </w:pPr>
    </w:p>
    <w:p w14:paraId="08B7292C" w14:textId="77777777" w:rsidR="00B84FBB" w:rsidRDefault="00B84FBB">
      <w:pPr>
        <w:spacing w:after="120"/>
      </w:pPr>
    </w:p>
    <w:p w14:paraId="74DB819B" w14:textId="77777777" w:rsidR="00B84FBB" w:rsidRDefault="00B84FBB">
      <w:pPr>
        <w:spacing w:after="120"/>
      </w:pPr>
    </w:p>
    <w:p w14:paraId="010ED1E7" w14:textId="77777777" w:rsidR="001C03C6" w:rsidRDefault="00F5633C">
      <w:pPr>
        <w:spacing w:after="100"/>
        <w:jc w:val="both"/>
      </w:pPr>
      <w:r>
        <w:t>Nous restons à votre entière disposition pour tout échange complémentaire et vous prions de croire, Monsieur le Président, en l'assurance de notre considération distinguée.</w:t>
      </w:r>
    </w:p>
    <w:p w14:paraId="3DD57A19" w14:textId="77777777" w:rsidR="0012556F" w:rsidRDefault="0012556F">
      <w:pPr>
        <w:spacing w:after="120"/>
      </w:pPr>
    </w:p>
    <w:p w14:paraId="1453B2F6" w14:textId="77777777" w:rsidR="0012556F" w:rsidRDefault="0012556F">
      <w:pPr>
        <w:spacing w:after="120"/>
      </w:pPr>
    </w:p>
    <w:p w14:paraId="67476FC6" w14:textId="77777777" w:rsidR="0012556F" w:rsidRDefault="0012556F">
      <w:pPr>
        <w:spacing w:after="120"/>
      </w:pPr>
    </w:p>
    <w:p w14:paraId="729C9E9C" w14:textId="77777777" w:rsidR="0012556F" w:rsidRDefault="0012556F">
      <w:pPr>
        <w:spacing w:after="120"/>
      </w:pPr>
    </w:p>
    <w:p w14:paraId="30973B9F" w14:textId="49E5BDFD" w:rsidR="001C03C6" w:rsidRDefault="001C03C6">
      <w:pPr>
        <w:spacing w:after="120"/>
      </w:pPr>
    </w:p>
    <w:tbl>
      <w:tblPr>
        <w:tblW w:w="9638" w:type="dxa"/>
        <w:tblBorders>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12"/>
        <w:gridCol w:w="3213"/>
        <w:gridCol w:w="3213"/>
      </w:tblGrid>
      <w:tr w:rsidR="002F2E4C" w14:paraId="50BFA6D1" w14:textId="77777777">
        <w:tc>
          <w:tcPr>
            <w:tcW w:w="3212" w:type="dxa"/>
          </w:tcPr>
          <w:p w14:paraId="34D71F27" w14:textId="77777777" w:rsidR="001C03C6" w:rsidRDefault="00F5633C">
            <w:pPr>
              <w:jc w:val="center"/>
            </w:pPr>
            <w:proofErr w:type="spellStart"/>
            <w:r>
              <w:rPr>
                <w:b/>
                <w:bCs/>
              </w:rPr>
              <w:t>Tematai</w:t>
            </w:r>
            <w:proofErr w:type="spellEnd"/>
            <w:r>
              <w:rPr>
                <w:b/>
                <w:bCs/>
              </w:rPr>
              <w:t xml:space="preserve"> LECORDIER</w:t>
            </w:r>
          </w:p>
          <w:p w14:paraId="3BD2D8B9" w14:textId="77777777" w:rsidR="001C03C6" w:rsidRDefault="00F5633C">
            <w:pPr>
              <w:jc w:val="center"/>
            </w:pPr>
            <w:r>
              <w:rPr>
                <w:color w:val="666666"/>
                <w:sz w:val="20"/>
                <w:szCs w:val="20"/>
              </w:rPr>
              <w:t>SAS TAHAUKU BNB</w:t>
            </w:r>
          </w:p>
          <w:p w14:paraId="22D10039" w14:textId="77777777" w:rsidR="001C03C6" w:rsidRDefault="00F5633C">
            <w:pPr>
              <w:jc w:val="center"/>
            </w:pPr>
            <w:r>
              <w:rPr>
                <w:i/>
                <w:iCs/>
                <w:color w:val="666666"/>
                <w:sz w:val="20"/>
                <w:szCs w:val="20"/>
              </w:rPr>
              <w:t>Mandataire du groupement</w:t>
            </w:r>
          </w:p>
        </w:tc>
        <w:tc>
          <w:tcPr>
            <w:tcW w:w="3213" w:type="dxa"/>
          </w:tcPr>
          <w:p w14:paraId="47023FC2" w14:textId="77777777" w:rsidR="001C03C6" w:rsidRPr="00AC0EF2" w:rsidRDefault="00F5633C">
            <w:pPr>
              <w:jc w:val="center"/>
              <w:rPr>
                <w:lang w:val="en-US"/>
              </w:rPr>
            </w:pPr>
            <w:r w:rsidRPr="00AC0EF2">
              <w:rPr>
                <w:b/>
                <w:bCs/>
                <w:lang w:val="en-US"/>
              </w:rPr>
              <w:t>Boualem BENKOUSSA</w:t>
            </w:r>
          </w:p>
          <w:p w14:paraId="3C54C008" w14:textId="77777777" w:rsidR="001C03C6" w:rsidRPr="00AC0EF2" w:rsidRDefault="00F5633C">
            <w:pPr>
              <w:jc w:val="center"/>
              <w:rPr>
                <w:lang w:val="en-US"/>
              </w:rPr>
            </w:pPr>
            <w:r w:rsidRPr="00AC0EF2">
              <w:rPr>
                <w:color w:val="666666"/>
                <w:sz w:val="20"/>
                <w:szCs w:val="20"/>
                <w:lang w:val="en-US"/>
              </w:rPr>
              <w:t>AMBI Energy SAS</w:t>
            </w:r>
          </w:p>
        </w:tc>
        <w:tc>
          <w:tcPr>
            <w:tcW w:w="3213" w:type="dxa"/>
          </w:tcPr>
          <w:p w14:paraId="1A57C27C" w14:textId="77777777" w:rsidR="001C03C6" w:rsidRDefault="00F5633C">
            <w:pPr>
              <w:jc w:val="center"/>
            </w:pPr>
            <w:r>
              <w:rPr>
                <w:b/>
                <w:bCs/>
              </w:rPr>
              <w:t>Léo BRUEL</w:t>
            </w:r>
          </w:p>
          <w:p w14:paraId="33CCBEC7" w14:textId="77777777" w:rsidR="001C03C6" w:rsidRDefault="00F5633C">
            <w:pPr>
              <w:jc w:val="center"/>
            </w:pPr>
            <w:r>
              <w:rPr>
                <w:color w:val="666666"/>
                <w:sz w:val="20"/>
                <w:szCs w:val="20"/>
              </w:rPr>
              <w:t>H2SE Tech SA</w:t>
            </w:r>
          </w:p>
        </w:tc>
      </w:tr>
    </w:tbl>
    <w:p w14:paraId="636F878D" w14:textId="614BD7AA" w:rsidR="00175F80" w:rsidRDefault="0023693E">
      <w:r>
        <w:rPr>
          <w:rFonts w:eastAsia="Times New Roman" w:cstheme="minorHAnsi"/>
          <w:noProof/>
          <w:sz w:val="20"/>
          <w:szCs w:val="20"/>
        </w:rPr>
        <w:drawing>
          <wp:anchor distT="0" distB="0" distL="114300" distR="114300" simplePos="0" relativeHeight="251658241" behindDoc="0" locked="0" layoutInCell="1" allowOverlap="1" wp14:anchorId="4B2404B1" wp14:editId="3E40C311">
            <wp:simplePos x="0" y="0"/>
            <wp:positionH relativeFrom="column">
              <wp:posOffset>4430395</wp:posOffset>
            </wp:positionH>
            <wp:positionV relativeFrom="paragraph">
              <wp:posOffset>283210</wp:posOffset>
            </wp:positionV>
            <wp:extent cx="1287145" cy="629285"/>
            <wp:effectExtent l="0" t="0" r="8255" b="0"/>
            <wp:wrapNone/>
            <wp:docPr id="798418959" name="Image 4" descr="Une image contenant texte, Police, blanc,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418959" name="Image 4" descr="Une image contenant texte, Police, blanc, ligne&#10;&#10;Le contenu généré par l’IA peut êtr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87145" cy="629285"/>
                    </a:xfrm>
                    <a:prstGeom prst="rect">
                      <a:avLst/>
                    </a:prstGeom>
                  </pic:spPr>
                </pic:pic>
              </a:graphicData>
            </a:graphic>
            <wp14:sizeRelH relativeFrom="margin">
              <wp14:pctWidth>0</wp14:pctWidth>
            </wp14:sizeRelH>
            <wp14:sizeRelV relativeFrom="margin">
              <wp14:pctHeight>0</wp14:pctHeight>
            </wp14:sizeRelV>
          </wp:anchor>
        </w:drawing>
      </w:r>
      <w:r w:rsidRPr="00BD717C">
        <w:rPr>
          <w:b/>
          <w:bCs/>
          <w:noProof/>
        </w:rPr>
        <w:drawing>
          <wp:anchor distT="0" distB="0" distL="114300" distR="114300" simplePos="0" relativeHeight="251658240" behindDoc="0" locked="0" layoutInCell="1" allowOverlap="1" wp14:anchorId="6567BD64" wp14:editId="234F8F7F">
            <wp:simplePos x="0" y="0"/>
            <wp:positionH relativeFrom="column">
              <wp:posOffset>2473960</wp:posOffset>
            </wp:positionH>
            <wp:positionV relativeFrom="paragraph">
              <wp:posOffset>116840</wp:posOffset>
            </wp:positionV>
            <wp:extent cx="1329690" cy="860425"/>
            <wp:effectExtent l="0" t="0" r="3810" b="0"/>
            <wp:wrapNone/>
            <wp:docPr id="37982270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9690" cy="860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51689E55" wp14:editId="4405886D">
            <wp:simplePos x="0" y="0"/>
            <wp:positionH relativeFrom="column">
              <wp:posOffset>478790</wp:posOffset>
            </wp:positionH>
            <wp:positionV relativeFrom="paragraph">
              <wp:posOffset>318770</wp:posOffset>
            </wp:positionV>
            <wp:extent cx="1369695" cy="593725"/>
            <wp:effectExtent l="0" t="0" r="1905" b="0"/>
            <wp:wrapNone/>
            <wp:docPr id="143136939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69397"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369695" cy="593725"/>
                    </a:xfrm>
                    <a:prstGeom prst="rect">
                      <a:avLst/>
                    </a:prstGeom>
                  </pic:spPr>
                </pic:pic>
              </a:graphicData>
            </a:graphic>
            <wp14:sizeRelH relativeFrom="margin">
              <wp14:pctWidth>0</wp14:pctWidth>
            </wp14:sizeRelH>
            <wp14:sizeRelV relativeFrom="margin">
              <wp14:pctHeight>0</wp14:pctHeight>
            </wp14:sizeRelV>
          </wp:anchor>
        </w:drawing>
      </w:r>
    </w:p>
    <w:p w14:paraId="3BCB6437" w14:textId="0247745C" w:rsidR="00541A6B" w:rsidRDefault="00541A6B"/>
    <w:p w14:paraId="5FD34F8F" w14:textId="77777777" w:rsidR="00B84FBB" w:rsidRDefault="00B84FBB"/>
    <w:p w14:paraId="3F78859F" w14:textId="77777777" w:rsidR="00B84FBB" w:rsidRDefault="00B84FBB"/>
    <w:p w14:paraId="7166C91A" w14:textId="77777777" w:rsidR="00B84FBB" w:rsidRDefault="00B84FBB"/>
    <w:p w14:paraId="52631674" w14:textId="77777777" w:rsidR="00B84FBB" w:rsidRDefault="00B84FBB"/>
    <w:p w14:paraId="318194CC" w14:textId="77777777" w:rsidR="00B84FBB" w:rsidRDefault="00B84FBB"/>
    <w:p w14:paraId="61336AF0" w14:textId="77777777" w:rsidR="00B84FBB" w:rsidRDefault="00B84FBB"/>
    <w:p w14:paraId="1B38B9A2" w14:textId="77777777" w:rsidR="00B84FBB" w:rsidRDefault="00B84FBB"/>
    <w:p w14:paraId="3F77654D" w14:textId="77777777" w:rsidR="006A4424" w:rsidRDefault="006A4424"/>
    <w:p w14:paraId="65A4D145" w14:textId="77777777" w:rsidR="006A4424" w:rsidRDefault="006A4424"/>
    <w:p w14:paraId="51374A85" w14:textId="77777777" w:rsidR="006A4424" w:rsidRDefault="006A4424"/>
    <w:p w14:paraId="1FCD912C" w14:textId="77777777" w:rsidR="006A4424" w:rsidRDefault="006A4424"/>
    <w:p w14:paraId="3A745001" w14:textId="77777777" w:rsidR="006A4424" w:rsidRDefault="006A4424"/>
    <w:p w14:paraId="509AF349" w14:textId="77777777" w:rsidR="006A4424" w:rsidRDefault="006A4424"/>
    <w:p w14:paraId="7A17E212" w14:textId="77777777" w:rsidR="006A4424" w:rsidRDefault="006A4424"/>
    <w:p w14:paraId="5D798E15" w14:textId="77777777" w:rsidR="006A4424" w:rsidRDefault="006A4424"/>
    <w:p w14:paraId="4048E712" w14:textId="77777777" w:rsidR="00B84FBB" w:rsidRDefault="00B84FBB"/>
    <w:p w14:paraId="67F3215F" w14:textId="77777777" w:rsidR="009E63E9" w:rsidRDefault="00B84FBB" w:rsidP="009E63E9">
      <w:r w:rsidRPr="00B84FBB">
        <w:rPr>
          <w:i/>
          <w:iCs/>
        </w:rPr>
        <w:t>Copie : Président de la CODIM</w:t>
      </w:r>
      <w:r w:rsidR="009E63E9">
        <w:rPr>
          <w:i/>
          <w:iCs/>
        </w:rPr>
        <w:t xml:space="preserve"> - </w:t>
      </w:r>
      <w:r w:rsidR="009E63E9">
        <w:rPr>
          <w:b/>
          <w:bCs/>
          <w:sz w:val="20"/>
          <w:szCs w:val="20"/>
        </w:rPr>
        <w:t>Monsieur Benoit KAUTAI</w:t>
      </w:r>
    </w:p>
    <w:p w14:paraId="619409F4" w14:textId="75542674" w:rsidR="00175F80" w:rsidRPr="00B84FBB" w:rsidRDefault="00175F80">
      <w:pPr>
        <w:rPr>
          <w:i/>
        </w:rPr>
      </w:pPr>
    </w:p>
    <w:sectPr w:rsidR="00175F80" w:rsidRPr="00B84FBB" w:rsidSect="00A47D98">
      <w:headerReference w:type="default" r:id="rId22"/>
      <w:footerReference w:type="default" r:id="rId23"/>
      <w:pgSz w:w="11906" w:h="16838"/>
      <w:pgMar w:top="1418" w:right="1134" w:bottom="993" w:left="1134" w:header="708" w:footer="4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C3D0" w14:textId="77777777" w:rsidR="009A1708" w:rsidRDefault="009A1708">
      <w:r>
        <w:separator/>
      </w:r>
    </w:p>
  </w:endnote>
  <w:endnote w:type="continuationSeparator" w:id="0">
    <w:p w14:paraId="7490DD32" w14:textId="77777777" w:rsidR="009A1708" w:rsidRDefault="009A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02BAE" w14:textId="3A1ADE91" w:rsidR="001C03C6" w:rsidRDefault="00F5633C" w:rsidP="00A47D98">
    <w:pPr>
      <w:pBdr>
        <w:top w:val="single" w:sz="4" w:space="1" w:color="2E75B6"/>
      </w:pBdr>
      <w:jc w:val="right"/>
    </w:pPr>
    <w:r>
      <w:rPr>
        <w:color w:val="666666"/>
        <w:sz w:val="18"/>
        <w:szCs w:val="18"/>
      </w:rPr>
      <w:t>Groupement SAS TAHAUKU BNB – AMBI Energy SAS – H2SE Tech SA</w:t>
    </w:r>
    <w:r w:rsidR="00591BE1">
      <w:rPr>
        <w:color w:val="666666"/>
        <w:sz w:val="18"/>
        <w:szCs w:val="18"/>
      </w:rPr>
      <w:tab/>
    </w:r>
    <w:r w:rsidR="00591BE1">
      <w:rPr>
        <w:color w:val="666666"/>
        <w:sz w:val="18"/>
        <w:szCs w:val="18"/>
      </w:rPr>
      <w:tab/>
    </w:r>
    <w:r w:rsidRPr="00F47001">
      <w:rPr>
        <w:lang w:val="fr-FR"/>
      </w:rPr>
      <w:t>Page</w:t>
    </w:r>
    <w:r>
      <w:rPr>
        <w:color w:val="666666"/>
        <w:sz w:val="18"/>
        <w:szCs w:val="18"/>
      </w:rPr>
      <w:t xml:space="preserve"> </w:t>
    </w:r>
    <w:sdt>
      <w:sdtPr>
        <w:id w:val="-202185150"/>
        <w:docPartObj>
          <w:docPartGallery w:val="Page Numbers (Bottom of Page)"/>
          <w:docPartUnique/>
        </w:docPartObj>
      </w:sdtPr>
      <w:sdtEndPr/>
      <w:sdtContent>
        <w:r w:rsidR="00C92E3C">
          <w:fldChar w:fldCharType="begin"/>
        </w:r>
        <w:r w:rsidR="00C92E3C">
          <w:instrText>PAGE   \* MERGEFORMAT</w:instrText>
        </w:r>
        <w:r w:rsidR="00C92E3C">
          <w:fldChar w:fldCharType="separate"/>
        </w:r>
        <w:r w:rsidR="00C92E3C">
          <w:rPr>
            <w:lang w:val="fr-FR"/>
          </w:rPr>
          <w:t>2</w:t>
        </w:r>
        <w:r w:rsidR="00C92E3C">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D71E4" w14:textId="77777777" w:rsidR="009A1708" w:rsidRDefault="009A1708">
      <w:r>
        <w:separator/>
      </w:r>
    </w:p>
  </w:footnote>
  <w:footnote w:type="continuationSeparator" w:id="0">
    <w:p w14:paraId="2CB25FA0" w14:textId="77777777" w:rsidR="009A1708" w:rsidRDefault="009A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bottom w:val="single" w:sz="6" w:space="0" w:color="2E75B6"/>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0"/>
      <w:gridCol w:w="2638"/>
    </w:tblGrid>
    <w:tr w:rsidR="002F2E4C" w14:paraId="78B9A09C" w14:textId="77777777">
      <w:tc>
        <w:tcPr>
          <w:tcW w:w="7000" w:type="dxa"/>
        </w:tcPr>
        <w:p w14:paraId="0B39415C" w14:textId="77777777" w:rsidR="001C03C6" w:rsidRDefault="00F5633C">
          <w:r>
            <w:rPr>
              <w:color w:val="666666"/>
              <w:sz w:val="18"/>
              <w:szCs w:val="18"/>
            </w:rPr>
            <w:t>Marché n°MC_ENE_2025_010 — Réponse aux questions de la maîtrise d'ouvrage</w:t>
          </w:r>
        </w:p>
      </w:tc>
      <w:tc>
        <w:tcPr>
          <w:tcW w:w="2638" w:type="dxa"/>
        </w:tcPr>
        <w:p w14:paraId="2E8D2B0F" w14:textId="77777777" w:rsidR="001C03C6" w:rsidRDefault="00F5633C">
          <w:pPr>
            <w:jc w:val="right"/>
          </w:pPr>
          <w:r>
            <w:rPr>
              <w:b/>
              <w:bCs/>
              <w:color w:val="1F3864"/>
              <w:sz w:val="18"/>
              <w:szCs w:val="18"/>
            </w:rPr>
            <w:t>SAS TAHAUKU BNB — Groupement</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20A80"/>
    <w:multiLevelType w:val="multilevel"/>
    <w:tmpl w:val="103E7A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5700EC5"/>
    <w:multiLevelType w:val="hybridMultilevel"/>
    <w:tmpl w:val="092639B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3060"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F0C3F70"/>
    <w:multiLevelType w:val="hybridMultilevel"/>
    <w:tmpl w:val="092639B0"/>
    <w:lvl w:ilvl="0" w:tplc="100C000F">
      <w:start w:val="1"/>
      <w:numFmt w:val="decimal"/>
      <w:lvlText w:val="%1."/>
      <w:lvlJc w:val="left"/>
      <w:pPr>
        <w:ind w:left="1440" w:hanging="360"/>
      </w:pPr>
    </w:lvl>
    <w:lvl w:ilvl="1" w:tplc="100C0019">
      <w:start w:val="1"/>
      <w:numFmt w:val="lowerLetter"/>
      <w:lvlText w:val="%2."/>
      <w:lvlJc w:val="left"/>
      <w:pPr>
        <w:ind w:left="2160" w:hanging="360"/>
      </w:pPr>
    </w:lvl>
    <w:lvl w:ilvl="2" w:tplc="100C001B">
      <w:start w:val="1"/>
      <w:numFmt w:val="lowerRoman"/>
      <w:lvlText w:val="%3."/>
      <w:lvlJc w:val="right"/>
      <w:pPr>
        <w:ind w:left="3060" w:hanging="360"/>
      </w:pPr>
    </w:lvl>
    <w:lvl w:ilvl="3" w:tplc="100C000F" w:tentative="1">
      <w:start w:val="1"/>
      <w:numFmt w:val="decimal"/>
      <w:lvlText w:val="%4."/>
      <w:lvlJc w:val="left"/>
      <w:pPr>
        <w:ind w:left="3600" w:hanging="360"/>
      </w:pPr>
    </w:lvl>
    <w:lvl w:ilvl="4" w:tplc="100C0019" w:tentative="1">
      <w:start w:val="1"/>
      <w:numFmt w:val="lowerLetter"/>
      <w:lvlText w:val="%5."/>
      <w:lvlJc w:val="left"/>
      <w:pPr>
        <w:ind w:left="4320" w:hanging="360"/>
      </w:pPr>
    </w:lvl>
    <w:lvl w:ilvl="5" w:tplc="100C001B" w:tentative="1">
      <w:start w:val="1"/>
      <w:numFmt w:val="lowerRoman"/>
      <w:lvlText w:val="%6."/>
      <w:lvlJc w:val="right"/>
      <w:pPr>
        <w:ind w:left="5040" w:hanging="180"/>
      </w:pPr>
    </w:lvl>
    <w:lvl w:ilvl="6" w:tplc="100C000F" w:tentative="1">
      <w:start w:val="1"/>
      <w:numFmt w:val="decimal"/>
      <w:lvlText w:val="%7."/>
      <w:lvlJc w:val="left"/>
      <w:pPr>
        <w:ind w:left="5760" w:hanging="360"/>
      </w:pPr>
    </w:lvl>
    <w:lvl w:ilvl="7" w:tplc="100C0019" w:tentative="1">
      <w:start w:val="1"/>
      <w:numFmt w:val="lowerLetter"/>
      <w:lvlText w:val="%8."/>
      <w:lvlJc w:val="left"/>
      <w:pPr>
        <w:ind w:left="6480" w:hanging="360"/>
      </w:pPr>
    </w:lvl>
    <w:lvl w:ilvl="8" w:tplc="100C001B" w:tentative="1">
      <w:start w:val="1"/>
      <w:numFmt w:val="lowerRoman"/>
      <w:lvlText w:val="%9."/>
      <w:lvlJc w:val="right"/>
      <w:pPr>
        <w:ind w:left="7200" w:hanging="180"/>
      </w:pPr>
    </w:lvl>
  </w:abstractNum>
  <w:abstractNum w:abstractNumId="3" w15:restartNumberingAfterBreak="0">
    <w:nsid w:val="244F1F64"/>
    <w:multiLevelType w:val="hybridMultilevel"/>
    <w:tmpl w:val="1084D6E8"/>
    <w:lvl w:ilvl="0" w:tplc="100C001B">
      <w:start w:val="1"/>
      <w:numFmt w:val="lowerRoman"/>
      <w:lvlText w:val="%1."/>
      <w:lvlJc w:val="right"/>
      <w:pPr>
        <w:ind w:left="900" w:hanging="360"/>
      </w:pPr>
    </w:lvl>
    <w:lvl w:ilvl="1" w:tplc="100C0019" w:tentative="1">
      <w:start w:val="1"/>
      <w:numFmt w:val="lowerLetter"/>
      <w:lvlText w:val="%2."/>
      <w:lvlJc w:val="left"/>
      <w:pPr>
        <w:ind w:left="1620" w:hanging="360"/>
      </w:pPr>
    </w:lvl>
    <w:lvl w:ilvl="2" w:tplc="100C001B" w:tentative="1">
      <w:start w:val="1"/>
      <w:numFmt w:val="lowerRoman"/>
      <w:lvlText w:val="%3."/>
      <w:lvlJc w:val="right"/>
      <w:pPr>
        <w:ind w:left="2340" w:hanging="180"/>
      </w:pPr>
    </w:lvl>
    <w:lvl w:ilvl="3" w:tplc="100C000F" w:tentative="1">
      <w:start w:val="1"/>
      <w:numFmt w:val="decimal"/>
      <w:lvlText w:val="%4."/>
      <w:lvlJc w:val="left"/>
      <w:pPr>
        <w:ind w:left="3060" w:hanging="360"/>
      </w:pPr>
    </w:lvl>
    <w:lvl w:ilvl="4" w:tplc="100C0019" w:tentative="1">
      <w:start w:val="1"/>
      <w:numFmt w:val="lowerLetter"/>
      <w:lvlText w:val="%5."/>
      <w:lvlJc w:val="left"/>
      <w:pPr>
        <w:ind w:left="3780" w:hanging="360"/>
      </w:pPr>
    </w:lvl>
    <w:lvl w:ilvl="5" w:tplc="100C001B" w:tentative="1">
      <w:start w:val="1"/>
      <w:numFmt w:val="lowerRoman"/>
      <w:lvlText w:val="%6."/>
      <w:lvlJc w:val="right"/>
      <w:pPr>
        <w:ind w:left="4500" w:hanging="180"/>
      </w:pPr>
    </w:lvl>
    <w:lvl w:ilvl="6" w:tplc="100C000F" w:tentative="1">
      <w:start w:val="1"/>
      <w:numFmt w:val="decimal"/>
      <w:lvlText w:val="%7."/>
      <w:lvlJc w:val="left"/>
      <w:pPr>
        <w:ind w:left="5220" w:hanging="360"/>
      </w:pPr>
    </w:lvl>
    <w:lvl w:ilvl="7" w:tplc="100C0019" w:tentative="1">
      <w:start w:val="1"/>
      <w:numFmt w:val="lowerLetter"/>
      <w:lvlText w:val="%8."/>
      <w:lvlJc w:val="left"/>
      <w:pPr>
        <w:ind w:left="5940" w:hanging="360"/>
      </w:pPr>
    </w:lvl>
    <w:lvl w:ilvl="8" w:tplc="100C001B" w:tentative="1">
      <w:start w:val="1"/>
      <w:numFmt w:val="lowerRoman"/>
      <w:lvlText w:val="%9."/>
      <w:lvlJc w:val="right"/>
      <w:pPr>
        <w:ind w:left="6660" w:hanging="180"/>
      </w:pPr>
    </w:lvl>
  </w:abstractNum>
  <w:abstractNum w:abstractNumId="4" w15:restartNumberingAfterBreak="0">
    <w:nsid w:val="316B1C38"/>
    <w:multiLevelType w:val="hybridMultilevel"/>
    <w:tmpl w:val="27B82660"/>
    <w:lvl w:ilvl="0" w:tplc="B21C4EAA">
      <w:numFmt w:val="bullet"/>
      <w:lvlText w:val="-"/>
      <w:lvlJc w:val="left"/>
      <w:pPr>
        <w:ind w:left="720" w:hanging="360"/>
      </w:pPr>
      <w:rPr>
        <w:rFonts w:ascii="Aptos" w:eastAsiaTheme="minorHAnsi" w:hAnsi="Apto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3B5A3650"/>
    <w:multiLevelType w:val="hybridMultilevel"/>
    <w:tmpl w:val="13585F72"/>
    <w:lvl w:ilvl="0" w:tplc="58B0F06C">
      <w:start w:val="1"/>
      <w:numFmt w:val="bullet"/>
      <w:lvlText w:val="■"/>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AA47F3"/>
    <w:multiLevelType w:val="hybridMultilevel"/>
    <w:tmpl w:val="CE4A8D6A"/>
    <w:lvl w:ilvl="0" w:tplc="F99A4920">
      <w:start w:val="5"/>
      <w:numFmt w:val="bullet"/>
      <w:lvlText w:val="-"/>
      <w:lvlJc w:val="left"/>
      <w:pPr>
        <w:ind w:left="502" w:hanging="360"/>
      </w:pPr>
      <w:rPr>
        <w:rFonts w:ascii="Arial" w:eastAsia="Arial" w:hAnsi="Arial" w:cs="Aria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7" w15:restartNumberingAfterBreak="0">
    <w:nsid w:val="44D96919"/>
    <w:multiLevelType w:val="hybridMultilevel"/>
    <w:tmpl w:val="459AB9DC"/>
    <w:lvl w:ilvl="0" w:tplc="58B0F06C">
      <w:start w:val="1"/>
      <w:numFmt w:val="bullet"/>
      <w:lvlText w:val="■"/>
      <w:lvlJc w:val="left"/>
      <w:pPr>
        <w:ind w:left="720" w:hanging="360"/>
      </w:pPr>
      <w:rPr>
        <w:b w:val="0"/>
        <w:bCs w:val="0"/>
      </w:rPr>
    </w:lvl>
    <w:lvl w:ilvl="1" w:tplc="100C0019">
      <w:start w:val="1"/>
      <w:numFmt w:val="lowerLetter"/>
      <w:lvlText w:val="%2."/>
      <w:lvlJc w:val="left"/>
      <w:pPr>
        <w:ind w:left="0" w:hanging="360"/>
      </w:pPr>
    </w:lvl>
    <w:lvl w:ilvl="2" w:tplc="100C001B">
      <w:start w:val="1"/>
      <w:numFmt w:val="lowerRoman"/>
      <w:lvlText w:val="%3."/>
      <w:lvlJc w:val="right"/>
      <w:pPr>
        <w:ind w:left="720" w:hanging="180"/>
      </w:pPr>
    </w:lvl>
    <w:lvl w:ilvl="3" w:tplc="100C000F">
      <w:start w:val="1"/>
      <w:numFmt w:val="decimal"/>
      <w:lvlText w:val="%4."/>
      <w:lvlJc w:val="left"/>
      <w:pPr>
        <w:ind w:left="1440" w:hanging="360"/>
      </w:pPr>
    </w:lvl>
    <w:lvl w:ilvl="4" w:tplc="100C0019" w:tentative="1">
      <w:start w:val="1"/>
      <w:numFmt w:val="lowerLetter"/>
      <w:lvlText w:val="%5."/>
      <w:lvlJc w:val="left"/>
      <w:pPr>
        <w:ind w:left="2160" w:hanging="360"/>
      </w:pPr>
    </w:lvl>
    <w:lvl w:ilvl="5" w:tplc="100C001B" w:tentative="1">
      <w:start w:val="1"/>
      <w:numFmt w:val="lowerRoman"/>
      <w:lvlText w:val="%6."/>
      <w:lvlJc w:val="right"/>
      <w:pPr>
        <w:ind w:left="2880" w:hanging="180"/>
      </w:pPr>
    </w:lvl>
    <w:lvl w:ilvl="6" w:tplc="100C000F" w:tentative="1">
      <w:start w:val="1"/>
      <w:numFmt w:val="decimal"/>
      <w:lvlText w:val="%7."/>
      <w:lvlJc w:val="left"/>
      <w:pPr>
        <w:ind w:left="3600" w:hanging="360"/>
      </w:pPr>
    </w:lvl>
    <w:lvl w:ilvl="7" w:tplc="100C0019" w:tentative="1">
      <w:start w:val="1"/>
      <w:numFmt w:val="lowerLetter"/>
      <w:lvlText w:val="%8."/>
      <w:lvlJc w:val="left"/>
      <w:pPr>
        <w:ind w:left="4320" w:hanging="360"/>
      </w:pPr>
    </w:lvl>
    <w:lvl w:ilvl="8" w:tplc="100C001B" w:tentative="1">
      <w:start w:val="1"/>
      <w:numFmt w:val="lowerRoman"/>
      <w:lvlText w:val="%9."/>
      <w:lvlJc w:val="right"/>
      <w:pPr>
        <w:ind w:left="5040" w:hanging="180"/>
      </w:pPr>
    </w:lvl>
  </w:abstractNum>
  <w:abstractNum w:abstractNumId="8" w15:restartNumberingAfterBreak="0">
    <w:nsid w:val="44DE363C"/>
    <w:multiLevelType w:val="multilevel"/>
    <w:tmpl w:val="BEB0FD2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590F5E8C"/>
    <w:multiLevelType w:val="hybridMultilevel"/>
    <w:tmpl w:val="D6DAF2B6"/>
    <w:lvl w:ilvl="0" w:tplc="58B0F06C">
      <w:start w:val="1"/>
      <w:numFmt w:val="bullet"/>
      <w:lvlText w:val="■"/>
      <w:lvlJc w:val="left"/>
      <w:pPr>
        <w:ind w:left="720" w:hanging="360"/>
      </w:p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3381B2C"/>
    <w:multiLevelType w:val="multilevel"/>
    <w:tmpl w:val="103E7A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4FE172E"/>
    <w:multiLevelType w:val="hybridMultilevel"/>
    <w:tmpl w:val="F1DC339E"/>
    <w:lvl w:ilvl="0" w:tplc="93C8FD04">
      <w:start w:val="1"/>
      <w:numFmt w:val="bullet"/>
      <w:lvlText w:val="●"/>
      <w:lvlJc w:val="left"/>
      <w:pPr>
        <w:ind w:left="720" w:hanging="360"/>
      </w:pPr>
    </w:lvl>
    <w:lvl w:ilvl="1" w:tplc="0F4C4A92">
      <w:start w:val="1"/>
      <w:numFmt w:val="bullet"/>
      <w:lvlText w:val="○"/>
      <w:lvlJc w:val="left"/>
      <w:pPr>
        <w:ind w:left="1440" w:hanging="360"/>
      </w:pPr>
    </w:lvl>
    <w:lvl w:ilvl="2" w:tplc="58B0F06C">
      <w:start w:val="1"/>
      <w:numFmt w:val="bullet"/>
      <w:lvlText w:val="■"/>
      <w:lvlJc w:val="left"/>
      <w:pPr>
        <w:ind w:left="2160" w:hanging="360"/>
      </w:pPr>
    </w:lvl>
    <w:lvl w:ilvl="3" w:tplc="FD0A2A6E">
      <w:start w:val="1"/>
      <w:numFmt w:val="bullet"/>
      <w:lvlText w:val="●"/>
      <w:lvlJc w:val="left"/>
      <w:pPr>
        <w:ind w:left="2880" w:hanging="360"/>
      </w:pPr>
    </w:lvl>
    <w:lvl w:ilvl="4" w:tplc="0606589C">
      <w:start w:val="1"/>
      <w:numFmt w:val="bullet"/>
      <w:lvlText w:val="○"/>
      <w:lvlJc w:val="left"/>
      <w:pPr>
        <w:ind w:left="3600" w:hanging="360"/>
      </w:pPr>
    </w:lvl>
    <w:lvl w:ilvl="5" w:tplc="ECEA8146">
      <w:start w:val="1"/>
      <w:numFmt w:val="bullet"/>
      <w:lvlText w:val="■"/>
      <w:lvlJc w:val="left"/>
      <w:pPr>
        <w:ind w:left="4320" w:hanging="360"/>
      </w:pPr>
    </w:lvl>
    <w:lvl w:ilvl="6" w:tplc="F9B4FC9E">
      <w:start w:val="1"/>
      <w:numFmt w:val="bullet"/>
      <w:lvlText w:val="●"/>
      <w:lvlJc w:val="left"/>
      <w:pPr>
        <w:ind w:left="5040" w:hanging="360"/>
      </w:pPr>
    </w:lvl>
    <w:lvl w:ilvl="7" w:tplc="F828BAE0">
      <w:start w:val="1"/>
      <w:numFmt w:val="bullet"/>
      <w:lvlText w:val="●"/>
      <w:lvlJc w:val="left"/>
      <w:pPr>
        <w:ind w:left="5760" w:hanging="360"/>
      </w:pPr>
    </w:lvl>
    <w:lvl w:ilvl="8" w:tplc="A7F6FDF4">
      <w:start w:val="1"/>
      <w:numFmt w:val="bullet"/>
      <w:lvlText w:val="●"/>
      <w:lvlJc w:val="left"/>
      <w:pPr>
        <w:ind w:left="6480" w:hanging="360"/>
      </w:pPr>
    </w:lvl>
  </w:abstractNum>
  <w:num w:numId="1" w16cid:durableId="2008242259">
    <w:abstractNumId w:val="11"/>
    <w:lvlOverride w:ilvl="0">
      <w:startOverride w:val="1"/>
    </w:lvlOverride>
  </w:num>
  <w:num w:numId="2" w16cid:durableId="1746535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1955849">
    <w:abstractNumId w:val="4"/>
  </w:num>
  <w:num w:numId="4" w16cid:durableId="2076315378">
    <w:abstractNumId w:val="2"/>
  </w:num>
  <w:num w:numId="5" w16cid:durableId="486096643">
    <w:abstractNumId w:val="10"/>
  </w:num>
  <w:num w:numId="6" w16cid:durableId="1544056663">
    <w:abstractNumId w:val="5"/>
  </w:num>
  <w:num w:numId="7" w16cid:durableId="1153138110">
    <w:abstractNumId w:val="11"/>
  </w:num>
  <w:num w:numId="8" w16cid:durableId="1353845470">
    <w:abstractNumId w:val="1"/>
  </w:num>
  <w:num w:numId="9" w16cid:durableId="456149376">
    <w:abstractNumId w:val="8"/>
  </w:num>
  <w:num w:numId="10" w16cid:durableId="427309331">
    <w:abstractNumId w:val="9"/>
  </w:num>
  <w:num w:numId="11" w16cid:durableId="1120495581">
    <w:abstractNumId w:val="7"/>
  </w:num>
  <w:num w:numId="12" w16cid:durableId="673921148">
    <w:abstractNumId w:val="3"/>
  </w:num>
  <w:num w:numId="13" w16cid:durableId="21176712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3C6"/>
    <w:rsid w:val="00002ABD"/>
    <w:rsid w:val="00005357"/>
    <w:rsid w:val="00010EC4"/>
    <w:rsid w:val="0001706B"/>
    <w:rsid w:val="00020206"/>
    <w:rsid w:val="000210B5"/>
    <w:rsid w:val="00022283"/>
    <w:rsid w:val="00022E66"/>
    <w:rsid w:val="000251A8"/>
    <w:rsid w:val="00025ABD"/>
    <w:rsid w:val="00030B8F"/>
    <w:rsid w:val="000323E0"/>
    <w:rsid w:val="00032F1F"/>
    <w:rsid w:val="00035078"/>
    <w:rsid w:val="00042AEF"/>
    <w:rsid w:val="000452DC"/>
    <w:rsid w:val="00052B4F"/>
    <w:rsid w:val="000532A1"/>
    <w:rsid w:val="00054ABD"/>
    <w:rsid w:val="000571F9"/>
    <w:rsid w:val="00061593"/>
    <w:rsid w:val="00063120"/>
    <w:rsid w:val="000640D4"/>
    <w:rsid w:val="0006519D"/>
    <w:rsid w:val="0007550E"/>
    <w:rsid w:val="000764CB"/>
    <w:rsid w:val="000814DD"/>
    <w:rsid w:val="000832D7"/>
    <w:rsid w:val="000857E9"/>
    <w:rsid w:val="0008609F"/>
    <w:rsid w:val="00094466"/>
    <w:rsid w:val="00094BEB"/>
    <w:rsid w:val="000978F2"/>
    <w:rsid w:val="00097A26"/>
    <w:rsid w:val="000B3D25"/>
    <w:rsid w:val="000D23C8"/>
    <w:rsid w:val="000D42B0"/>
    <w:rsid w:val="000D52D3"/>
    <w:rsid w:val="000E39BA"/>
    <w:rsid w:val="000E4632"/>
    <w:rsid w:val="000F0C97"/>
    <w:rsid w:val="000F0EA8"/>
    <w:rsid w:val="000F0FAC"/>
    <w:rsid w:val="000F1F74"/>
    <w:rsid w:val="000F4720"/>
    <w:rsid w:val="000F4E1B"/>
    <w:rsid w:val="001002D4"/>
    <w:rsid w:val="00106A63"/>
    <w:rsid w:val="001113DB"/>
    <w:rsid w:val="001140B9"/>
    <w:rsid w:val="0011432E"/>
    <w:rsid w:val="001145D4"/>
    <w:rsid w:val="0012148B"/>
    <w:rsid w:val="00123049"/>
    <w:rsid w:val="00124952"/>
    <w:rsid w:val="0012556F"/>
    <w:rsid w:val="0012581D"/>
    <w:rsid w:val="0012732C"/>
    <w:rsid w:val="001311F0"/>
    <w:rsid w:val="001322AD"/>
    <w:rsid w:val="00133CAB"/>
    <w:rsid w:val="00135882"/>
    <w:rsid w:val="001359C6"/>
    <w:rsid w:val="0013781D"/>
    <w:rsid w:val="00143276"/>
    <w:rsid w:val="001452BF"/>
    <w:rsid w:val="00145339"/>
    <w:rsid w:val="00145E0D"/>
    <w:rsid w:val="001474E8"/>
    <w:rsid w:val="00154AFE"/>
    <w:rsid w:val="00160C16"/>
    <w:rsid w:val="00162A16"/>
    <w:rsid w:val="00167593"/>
    <w:rsid w:val="00173D36"/>
    <w:rsid w:val="00175F80"/>
    <w:rsid w:val="00181DAB"/>
    <w:rsid w:val="00185312"/>
    <w:rsid w:val="00186A4C"/>
    <w:rsid w:val="00192C18"/>
    <w:rsid w:val="00194028"/>
    <w:rsid w:val="001A31C8"/>
    <w:rsid w:val="001A338F"/>
    <w:rsid w:val="001A684F"/>
    <w:rsid w:val="001A7513"/>
    <w:rsid w:val="001B34CC"/>
    <w:rsid w:val="001B5F5C"/>
    <w:rsid w:val="001C03C6"/>
    <w:rsid w:val="001C14C0"/>
    <w:rsid w:val="001C197B"/>
    <w:rsid w:val="001C1A74"/>
    <w:rsid w:val="001C2EB1"/>
    <w:rsid w:val="001C6B57"/>
    <w:rsid w:val="001C74BC"/>
    <w:rsid w:val="001D0FFC"/>
    <w:rsid w:val="001D2A6E"/>
    <w:rsid w:val="001D2FBC"/>
    <w:rsid w:val="001D45AF"/>
    <w:rsid w:val="001E0CF4"/>
    <w:rsid w:val="001E0DC8"/>
    <w:rsid w:val="001E5328"/>
    <w:rsid w:val="001E5F26"/>
    <w:rsid w:val="001F4F35"/>
    <w:rsid w:val="001F549A"/>
    <w:rsid w:val="002000FB"/>
    <w:rsid w:val="00200E34"/>
    <w:rsid w:val="0020243D"/>
    <w:rsid w:val="0020506F"/>
    <w:rsid w:val="00207807"/>
    <w:rsid w:val="00211069"/>
    <w:rsid w:val="00217403"/>
    <w:rsid w:val="0021778B"/>
    <w:rsid w:val="00221FD1"/>
    <w:rsid w:val="00222B0B"/>
    <w:rsid w:val="0022485D"/>
    <w:rsid w:val="00227D00"/>
    <w:rsid w:val="002302A9"/>
    <w:rsid w:val="0023527F"/>
    <w:rsid w:val="00235442"/>
    <w:rsid w:val="0023693E"/>
    <w:rsid w:val="00236C42"/>
    <w:rsid w:val="00244421"/>
    <w:rsid w:val="002453A8"/>
    <w:rsid w:val="002549FE"/>
    <w:rsid w:val="00255800"/>
    <w:rsid w:val="00262A54"/>
    <w:rsid w:val="00265CAD"/>
    <w:rsid w:val="00271F1A"/>
    <w:rsid w:val="00272A29"/>
    <w:rsid w:val="00281CB5"/>
    <w:rsid w:val="00282DDF"/>
    <w:rsid w:val="002848B0"/>
    <w:rsid w:val="00284A22"/>
    <w:rsid w:val="00287025"/>
    <w:rsid w:val="00287EEE"/>
    <w:rsid w:val="002901BC"/>
    <w:rsid w:val="002904DF"/>
    <w:rsid w:val="00294B86"/>
    <w:rsid w:val="00295B01"/>
    <w:rsid w:val="002B094A"/>
    <w:rsid w:val="002B24BA"/>
    <w:rsid w:val="002B3313"/>
    <w:rsid w:val="002C4083"/>
    <w:rsid w:val="002C6B58"/>
    <w:rsid w:val="002D0AC1"/>
    <w:rsid w:val="002D3BAB"/>
    <w:rsid w:val="002E14E8"/>
    <w:rsid w:val="002E5B82"/>
    <w:rsid w:val="002F2E4C"/>
    <w:rsid w:val="002F3B65"/>
    <w:rsid w:val="002F41EE"/>
    <w:rsid w:val="002F57A7"/>
    <w:rsid w:val="002F6285"/>
    <w:rsid w:val="002F797A"/>
    <w:rsid w:val="002F7F9E"/>
    <w:rsid w:val="00300EB9"/>
    <w:rsid w:val="00312993"/>
    <w:rsid w:val="00313E01"/>
    <w:rsid w:val="00316598"/>
    <w:rsid w:val="0032194D"/>
    <w:rsid w:val="00324455"/>
    <w:rsid w:val="00325B8B"/>
    <w:rsid w:val="00340365"/>
    <w:rsid w:val="00342C41"/>
    <w:rsid w:val="003457B0"/>
    <w:rsid w:val="003503FD"/>
    <w:rsid w:val="003508A5"/>
    <w:rsid w:val="0035741A"/>
    <w:rsid w:val="00361EE8"/>
    <w:rsid w:val="003635DD"/>
    <w:rsid w:val="00377132"/>
    <w:rsid w:val="0038040D"/>
    <w:rsid w:val="003810C1"/>
    <w:rsid w:val="0038136E"/>
    <w:rsid w:val="00383A6C"/>
    <w:rsid w:val="003901B1"/>
    <w:rsid w:val="0039402B"/>
    <w:rsid w:val="003958B3"/>
    <w:rsid w:val="00396E6D"/>
    <w:rsid w:val="003A1BD2"/>
    <w:rsid w:val="003A5EAF"/>
    <w:rsid w:val="003B0778"/>
    <w:rsid w:val="003B09E4"/>
    <w:rsid w:val="003B5742"/>
    <w:rsid w:val="003C2071"/>
    <w:rsid w:val="003C2F53"/>
    <w:rsid w:val="003C37CA"/>
    <w:rsid w:val="003C4DF6"/>
    <w:rsid w:val="003E11E9"/>
    <w:rsid w:val="003E525B"/>
    <w:rsid w:val="003F2D07"/>
    <w:rsid w:val="003F2E6F"/>
    <w:rsid w:val="003F3012"/>
    <w:rsid w:val="003F3D2F"/>
    <w:rsid w:val="003F504A"/>
    <w:rsid w:val="003F606F"/>
    <w:rsid w:val="00403ACC"/>
    <w:rsid w:val="00403D93"/>
    <w:rsid w:val="00405694"/>
    <w:rsid w:val="00407307"/>
    <w:rsid w:val="004166E2"/>
    <w:rsid w:val="004177DE"/>
    <w:rsid w:val="004225CE"/>
    <w:rsid w:val="004260A4"/>
    <w:rsid w:val="004263AA"/>
    <w:rsid w:val="004279DE"/>
    <w:rsid w:val="0043454D"/>
    <w:rsid w:val="0043465F"/>
    <w:rsid w:val="0043672C"/>
    <w:rsid w:val="00440037"/>
    <w:rsid w:val="00442D3D"/>
    <w:rsid w:val="00450B2B"/>
    <w:rsid w:val="00451695"/>
    <w:rsid w:val="00452D42"/>
    <w:rsid w:val="00460568"/>
    <w:rsid w:val="00461467"/>
    <w:rsid w:val="00461CCF"/>
    <w:rsid w:val="00462A38"/>
    <w:rsid w:val="004736B9"/>
    <w:rsid w:val="00484EFC"/>
    <w:rsid w:val="0048532B"/>
    <w:rsid w:val="004865A0"/>
    <w:rsid w:val="004B1571"/>
    <w:rsid w:val="004B75B7"/>
    <w:rsid w:val="004C0F14"/>
    <w:rsid w:val="004C2DD6"/>
    <w:rsid w:val="004C3E01"/>
    <w:rsid w:val="004C4FE9"/>
    <w:rsid w:val="004D3585"/>
    <w:rsid w:val="004D3C9F"/>
    <w:rsid w:val="004D5C29"/>
    <w:rsid w:val="004D74F1"/>
    <w:rsid w:val="004D7787"/>
    <w:rsid w:val="004E132D"/>
    <w:rsid w:val="004F1484"/>
    <w:rsid w:val="004F3D75"/>
    <w:rsid w:val="004F554B"/>
    <w:rsid w:val="004F69AC"/>
    <w:rsid w:val="005011EE"/>
    <w:rsid w:val="0050274A"/>
    <w:rsid w:val="00502B0C"/>
    <w:rsid w:val="00502FE5"/>
    <w:rsid w:val="00503C7B"/>
    <w:rsid w:val="00504D1F"/>
    <w:rsid w:val="00510C8B"/>
    <w:rsid w:val="00512AD3"/>
    <w:rsid w:val="00513053"/>
    <w:rsid w:val="00515A89"/>
    <w:rsid w:val="00532D61"/>
    <w:rsid w:val="00533C32"/>
    <w:rsid w:val="00535F67"/>
    <w:rsid w:val="00541A6B"/>
    <w:rsid w:val="00542AB3"/>
    <w:rsid w:val="00547BFE"/>
    <w:rsid w:val="0055534A"/>
    <w:rsid w:val="005575F3"/>
    <w:rsid w:val="00562814"/>
    <w:rsid w:val="00562E7A"/>
    <w:rsid w:val="005721D1"/>
    <w:rsid w:val="00572D6F"/>
    <w:rsid w:val="00580973"/>
    <w:rsid w:val="00583160"/>
    <w:rsid w:val="00591BE1"/>
    <w:rsid w:val="005A0556"/>
    <w:rsid w:val="005A0745"/>
    <w:rsid w:val="005A0E16"/>
    <w:rsid w:val="005A2BA9"/>
    <w:rsid w:val="005B33B0"/>
    <w:rsid w:val="005B65C5"/>
    <w:rsid w:val="005B709F"/>
    <w:rsid w:val="005C0D0A"/>
    <w:rsid w:val="005C593B"/>
    <w:rsid w:val="005D2315"/>
    <w:rsid w:val="005D288D"/>
    <w:rsid w:val="005D6CBB"/>
    <w:rsid w:val="005E0948"/>
    <w:rsid w:val="005E0DAB"/>
    <w:rsid w:val="005E275D"/>
    <w:rsid w:val="005E30D4"/>
    <w:rsid w:val="005E5978"/>
    <w:rsid w:val="005E6427"/>
    <w:rsid w:val="005E7704"/>
    <w:rsid w:val="005F4388"/>
    <w:rsid w:val="005F6AFA"/>
    <w:rsid w:val="005F77D1"/>
    <w:rsid w:val="005F7AD2"/>
    <w:rsid w:val="00602D18"/>
    <w:rsid w:val="006062E1"/>
    <w:rsid w:val="00611AFA"/>
    <w:rsid w:val="00612E8C"/>
    <w:rsid w:val="006134BC"/>
    <w:rsid w:val="00617A87"/>
    <w:rsid w:val="006210E9"/>
    <w:rsid w:val="00621C7B"/>
    <w:rsid w:val="006224E5"/>
    <w:rsid w:val="00624292"/>
    <w:rsid w:val="00632F70"/>
    <w:rsid w:val="006405FF"/>
    <w:rsid w:val="0064458E"/>
    <w:rsid w:val="00644E97"/>
    <w:rsid w:val="00651B6B"/>
    <w:rsid w:val="00655882"/>
    <w:rsid w:val="0065658D"/>
    <w:rsid w:val="00656E1A"/>
    <w:rsid w:val="00662C13"/>
    <w:rsid w:val="00666583"/>
    <w:rsid w:val="006676CF"/>
    <w:rsid w:val="00667A34"/>
    <w:rsid w:val="006706F4"/>
    <w:rsid w:val="00670B05"/>
    <w:rsid w:val="006718BA"/>
    <w:rsid w:val="0067241D"/>
    <w:rsid w:val="00685395"/>
    <w:rsid w:val="00687629"/>
    <w:rsid w:val="00691CE4"/>
    <w:rsid w:val="00694D40"/>
    <w:rsid w:val="0069559A"/>
    <w:rsid w:val="0069727A"/>
    <w:rsid w:val="006A13D5"/>
    <w:rsid w:val="006A4424"/>
    <w:rsid w:val="006A6503"/>
    <w:rsid w:val="006B13B4"/>
    <w:rsid w:val="006B44DA"/>
    <w:rsid w:val="006B4565"/>
    <w:rsid w:val="006B4E43"/>
    <w:rsid w:val="006C040C"/>
    <w:rsid w:val="006C25BC"/>
    <w:rsid w:val="006C3F50"/>
    <w:rsid w:val="006C4BB7"/>
    <w:rsid w:val="006C63BB"/>
    <w:rsid w:val="006C6D77"/>
    <w:rsid w:val="006D0A91"/>
    <w:rsid w:val="006D1112"/>
    <w:rsid w:val="006D5322"/>
    <w:rsid w:val="006D5B33"/>
    <w:rsid w:val="006D69D8"/>
    <w:rsid w:val="006E1269"/>
    <w:rsid w:val="006E1529"/>
    <w:rsid w:val="006E3426"/>
    <w:rsid w:val="006E6B29"/>
    <w:rsid w:val="006F0941"/>
    <w:rsid w:val="006F5859"/>
    <w:rsid w:val="006F605E"/>
    <w:rsid w:val="00705DA5"/>
    <w:rsid w:val="00711B4F"/>
    <w:rsid w:val="00713282"/>
    <w:rsid w:val="00714A67"/>
    <w:rsid w:val="00721BF9"/>
    <w:rsid w:val="0072259C"/>
    <w:rsid w:val="007252C7"/>
    <w:rsid w:val="00731F7C"/>
    <w:rsid w:val="00732294"/>
    <w:rsid w:val="00736068"/>
    <w:rsid w:val="00744CF1"/>
    <w:rsid w:val="007457CF"/>
    <w:rsid w:val="007639EF"/>
    <w:rsid w:val="00764466"/>
    <w:rsid w:val="00765C96"/>
    <w:rsid w:val="00765F5F"/>
    <w:rsid w:val="0076662B"/>
    <w:rsid w:val="00767247"/>
    <w:rsid w:val="00773332"/>
    <w:rsid w:val="00774339"/>
    <w:rsid w:val="007836E9"/>
    <w:rsid w:val="007861EE"/>
    <w:rsid w:val="00791569"/>
    <w:rsid w:val="007919AC"/>
    <w:rsid w:val="00795E74"/>
    <w:rsid w:val="00796649"/>
    <w:rsid w:val="007A0B41"/>
    <w:rsid w:val="007A10B8"/>
    <w:rsid w:val="007A113B"/>
    <w:rsid w:val="007A47D1"/>
    <w:rsid w:val="007A5BF5"/>
    <w:rsid w:val="007B0B27"/>
    <w:rsid w:val="007B4058"/>
    <w:rsid w:val="007B549E"/>
    <w:rsid w:val="007B56F0"/>
    <w:rsid w:val="007B578A"/>
    <w:rsid w:val="007B591C"/>
    <w:rsid w:val="007B5DA8"/>
    <w:rsid w:val="007B665C"/>
    <w:rsid w:val="007C1C8B"/>
    <w:rsid w:val="007D0657"/>
    <w:rsid w:val="007D13BF"/>
    <w:rsid w:val="007D35B6"/>
    <w:rsid w:val="007E0244"/>
    <w:rsid w:val="007E04AB"/>
    <w:rsid w:val="007E126C"/>
    <w:rsid w:val="007E2BF1"/>
    <w:rsid w:val="007E3DA4"/>
    <w:rsid w:val="008043BE"/>
    <w:rsid w:val="00804461"/>
    <w:rsid w:val="00810E89"/>
    <w:rsid w:val="008121C4"/>
    <w:rsid w:val="00816BC2"/>
    <w:rsid w:val="00822ABB"/>
    <w:rsid w:val="0082464E"/>
    <w:rsid w:val="00831E3D"/>
    <w:rsid w:val="008456E1"/>
    <w:rsid w:val="00851650"/>
    <w:rsid w:val="00854B02"/>
    <w:rsid w:val="0085576B"/>
    <w:rsid w:val="00855885"/>
    <w:rsid w:val="00857866"/>
    <w:rsid w:val="00865486"/>
    <w:rsid w:val="008657F4"/>
    <w:rsid w:val="00867A12"/>
    <w:rsid w:val="00867B18"/>
    <w:rsid w:val="0087239D"/>
    <w:rsid w:val="00873615"/>
    <w:rsid w:val="00877C10"/>
    <w:rsid w:val="00883A5D"/>
    <w:rsid w:val="0088716F"/>
    <w:rsid w:val="008871FD"/>
    <w:rsid w:val="00887398"/>
    <w:rsid w:val="008913A4"/>
    <w:rsid w:val="008952C6"/>
    <w:rsid w:val="00896427"/>
    <w:rsid w:val="008A3BE6"/>
    <w:rsid w:val="008A6A06"/>
    <w:rsid w:val="008A6F0E"/>
    <w:rsid w:val="008A7C5B"/>
    <w:rsid w:val="008B222A"/>
    <w:rsid w:val="008B7D4F"/>
    <w:rsid w:val="008C6CF0"/>
    <w:rsid w:val="008C7302"/>
    <w:rsid w:val="008C7F55"/>
    <w:rsid w:val="008D2C59"/>
    <w:rsid w:val="008D320A"/>
    <w:rsid w:val="008D5F9F"/>
    <w:rsid w:val="008D73F5"/>
    <w:rsid w:val="008E3A85"/>
    <w:rsid w:val="008F6973"/>
    <w:rsid w:val="008F6DE5"/>
    <w:rsid w:val="00901206"/>
    <w:rsid w:val="00901712"/>
    <w:rsid w:val="00903342"/>
    <w:rsid w:val="00905590"/>
    <w:rsid w:val="00910EBA"/>
    <w:rsid w:val="00912D58"/>
    <w:rsid w:val="00913DB0"/>
    <w:rsid w:val="009175CF"/>
    <w:rsid w:val="00920FB2"/>
    <w:rsid w:val="0092440A"/>
    <w:rsid w:val="0092545A"/>
    <w:rsid w:val="00927467"/>
    <w:rsid w:val="00935554"/>
    <w:rsid w:val="009369DE"/>
    <w:rsid w:val="00941F3F"/>
    <w:rsid w:val="009423B6"/>
    <w:rsid w:val="00956C39"/>
    <w:rsid w:val="00962DEB"/>
    <w:rsid w:val="00965690"/>
    <w:rsid w:val="00965B39"/>
    <w:rsid w:val="00973440"/>
    <w:rsid w:val="00973C4C"/>
    <w:rsid w:val="00975B4D"/>
    <w:rsid w:val="00981EE5"/>
    <w:rsid w:val="00982E65"/>
    <w:rsid w:val="00984391"/>
    <w:rsid w:val="00984CD6"/>
    <w:rsid w:val="009859F3"/>
    <w:rsid w:val="00987651"/>
    <w:rsid w:val="00987DB3"/>
    <w:rsid w:val="00996DE0"/>
    <w:rsid w:val="009A1611"/>
    <w:rsid w:val="009A1708"/>
    <w:rsid w:val="009A6120"/>
    <w:rsid w:val="009C1301"/>
    <w:rsid w:val="009C42D9"/>
    <w:rsid w:val="009C48E4"/>
    <w:rsid w:val="009D0201"/>
    <w:rsid w:val="009D2D0B"/>
    <w:rsid w:val="009D45CA"/>
    <w:rsid w:val="009D677A"/>
    <w:rsid w:val="009D7AD3"/>
    <w:rsid w:val="009E63E9"/>
    <w:rsid w:val="009F27FD"/>
    <w:rsid w:val="009F5CAA"/>
    <w:rsid w:val="00A00BB6"/>
    <w:rsid w:val="00A02100"/>
    <w:rsid w:val="00A02F18"/>
    <w:rsid w:val="00A049BE"/>
    <w:rsid w:val="00A11D6E"/>
    <w:rsid w:val="00A14B56"/>
    <w:rsid w:val="00A14EEF"/>
    <w:rsid w:val="00A20116"/>
    <w:rsid w:val="00A23837"/>
    <w:rsid w:val="00A24322"/>
    <w:rsid w:val="00A35778"/>
    <w:rsid w:val="00A3667A"/>
    <w:rsid w:val="00A37549"/>
    <w:rsid w:val="00A41B0D"/>
    <w:rsid w:val="00A43476"/>
    <w:rsid w:val="00A472C6"/>
    <w:rsid w:val="00A47D98"/>
    <w:rsid w:val="00A50351"/>
    <w:rsid w:val="00A51A10"/>
    <w:rsid w:val="00A51B33"/>
    <w:rsid w:val="00A52D2D"/>
    <w:rsid w:val="00A56237"/>
    <w:rsid w:val="00A56A2C"/>
    <w:rsid w:val="00A605B4"/>
    <w:rsid w:val="00A641CD"/>
    <w:rsid w:val="00A738EA"/>
    <w:rsid w:val="00A74002"/>
    <w:rsid w:val="00A74A3D"/>
    <w:rsid w:val="00A763D1"/>
    <w:rsid w:val="00A80F8D"/>
    <w:rsid w:val="00A8686B"/>
    <w:rsid w:val="00A95044"/>
    <w:rsid w:val="00AA38FA"/>
    <w:rsid w:val="00AA4CF8"/>
    <w:rsid w:val="00AB1926"/>
    <w:rsid w:val="00AB3739"/>
    <w:rsid w:val="00AB43E4"/>
    <w:rsid w:val="00AB7AD4"/>
    <w:rsid w:val="00AC0EF2"/>
    <w:rsid w:val="00AC27F4"/>
    <w:rsid w:val="00AC4915"/>
    <w:rsid w:val="00AC4C30"/>
    <w:rsid w:val="00AC6556"/>
    <w:rsid w:val="00AD0858"/>
    <w:rsid w:val="00AD0C88"/>
    <w:rsid w:val="00AD11A2"/>
    <w:rsid w:val="00AD5F05"/>
    <w:rsid w:val="00AD6C81"/>
    <w:rsid w:val="00AE4A1C"/>
    <w:rsid w:val="00AE5101"/>
    <w:rsid w:val="00AE660F"/>
    <w:rsid w:val="00AE75CA"/>
    <w:rsid w:val="00AF2ADD"/>
    <w:rsid w:val="00AF5A69"/>
    <w:rsid w:val="00B0410D"/>
    <w:rsid w:val="00B06B90"/>
    <w:rsid w:val="00B06BDA"/>
    <w:rsid w:val="00B20C9A"/>
    <w:rsid w:val="00B21CAC"/>
    <w:rsid w:val="00B257AA"/>
    <w:rsid w:val="00B307EC"/>
    <w:rsid w:val="00B32A65"/>
    <w:rsid w:val="00B40767"/>
    <w:rsid w:val="00B455C0"/>
    <w:rsid w:val="00B46B3D"/>
    <w:rsid w:val="00B50F94"/>
    <w:rsid w:val="00B557D7"/>
    <w:rsid w:val="00B57719"/>
    <w:rsid w:val="00B578DA"/>
    <w:rsid w:val="00B607CB"/>
    <w:rsid w:val="00B61932"/>
    <w:rsid w:val="00B66082"/>
    <w:rsid w:val="00B71234"/>
    <w:rsid w:val="00B72329"/>
    <w:rsid w:val="00B72D5D"/>
    <w:rsid w:val="00B746D1"/>
    <w:rsid w:val="00B74E30"/>
    <w:rsid w:val="00B80232"/>
    <w:rsid w:val="00B812DE"/>
    <w:rsid w:val="00B8244B"/>
    <w:rsid w:val="00B84FBB"/>
    <w:rsid w:val="00B856F5"/>
    <w:rsid w:val="00B858CE"/>
    <w:rsid w:val="00B87208"/>
    <w:rsid w:val="00B87380"/>
    <w:rsid w:val="00B87801"/>
    <w:rsid w:val="00B93A1A"/>
    <w:rsid w:val="00B941F8"/>
    <w:rsid w:val="00B971D4"/>
    <w:rsid w:val="00BA064E"/>
    <w:rsid w:val="00BA791B"/>
    <w:rsid w:val="00BB2E72"/>
    <w:rsid w:val="00BB3A4B"/>
    <w:rsid w:val="00BB5F6D"/>
    <w:rsid w:val="00BC11F6"/>
    <w:rsid w:val="00BC2D0A"/>
    <w:rsid w:val="00BC496C"/>
    <w:rsid w:val="00BC4D17"/>
    <w:rsid w:val="00BC72CC"/>
    <w:rsid w:val="00BD13A4"/>
    <w:rsid w:val="00BD522C"/>
    <w:rsid w:val="00BD65BE"/>
    <w:rsid w:val="00BE36FA"/>
    <w:rsid w:val="00BE3D3A"/>
    <w:rsid w:val="00BF1BC1"/>
    <w:rsid w:val="00BF24CA"/>
    <w:rsid w:val="00BF4B92"/>
    <w:rsid w:val="00BF5926"/>
    <w:rsid w:val="00C0299C"/>
    <w:rsid w:val="00C02C14"/>
    <w:rsid w:val="00C06E3F"/>
    <w:rsid w:val="00C123F0"/>
    <w:rsid w:val="00C13603"/>
    <w:rsid w:val="00C27EBD"/>
    <w:rsid w:val="00C3214C"/>
    <w:rsid w:val="00C32FFF"/>
    <w:rsid w:val="00C34ACD"/>
    <w:rsid w:val="00C362F7"/>
    <w:rsid w:val="00C36A0A"/>
    <w:rsid w:val="00C40DD3"/>
    <w:rsid w:val="00C42062"/>
    <w:rsid w:val="00C4341F"/>
    <w:rsid w:val="00C460E2"/>
    <w:rsid w:val="00C465B0"/>
    <w:rsid w:val="00C533EC"/>
    <w:rsid w:val="00C538E5"/>
    <w:rsid w:val="00C56676"/>
    <w:rsid w:val="00C576FA"/>
    <w:rsid w:val="00C667D0"/>
    <w:rsid w:val="00C715C3"/>
    <w:rsid w:val="00C73D72"/>
    <w:rsid w:val="00C868A2"/>
    <w:rsid w:val="00C87B0E"/>
    <w:rsid w:val="00C90C07"/>
    <w:rsid w:val="00C92E3C"/>
    <w:rsid w:val="00C9490E"/>
    <w:rsid w:val="00CA53AF"/>
    <w:rsid w:val="00CA5DC0"/>
    <w:rsid w:val="00CA799E"/>
    <w:rsid w:val="00CB6272"/>
    <w:rsid w:val="00CC0C58"/>
    <w:rsid w:val="00CC5316"/>
    <w:rsid w:val="00CC7DF9"/>
    <w:rsid w:val="00CD08AA"/>
    <w:rsid w:val="00CD6CF3"/>
    <w:rsid w:val="00CE15C8"/>
    <w:rsid w:val="00CE36E8"/>
    <w:rsid w:val="00CE6531"/>
    <w:rsid w:val="00D11AE5"/>
    <w:rsid w:val="00D13345"/>
    <w:rsid w:val="00D2004D"/>
    <w:rsid w:val="00D25DAC"/>
    <w:rsid w:val="00D25FE7"/>
    <w:rsid w:val="00D35A67"/>
    <w:rsid w:val="00D37EB0"/>
    <w:rsid w:val="00D4192C"/>
    <w:rsid w:val="00D476B1"/>
    <w:rsid w:val="00D51703"/>
    <w:rsid w:val="00D51835"/>
    <w:rsid w:val="00D51A0C"/>
    <w:rsid w:val="00D5455F"/>
    <w:rsid w:val="00D545D4"/>
    <w:rsid w:val="00D6383A"/>
    <w:rsid w:val="00D64DD3"/>
    <w:rsid w:val="00D714E7"/>
    <w:rsid w:val="00D86B18"/>
    <w:rsid w:val="00D938FE"/>
    <w:rsid w:val="00D9580A"/>
    <w:rsid w:val="00D9649F"/>
    <w:rsid w:val="00DA3EB9"/>
    <w:rsid w:val="00DA4813"/>
    <w:rsid w:val="00DB18C0"/>
    <w:rsid w:val="00DB1D56"/>
    <w:rsid w:val="00DB270C"/>
    <w:rsid w:val="00DB2F4B"/>
    <w:rsid w:val="00DB3E27"/>
    <w:rsid w:val="00DB6485"/>
    <w:rsid w:val="00DB7D4E"/>
    <w:rsid w:val="00DC29C3"/>
    <w:rsid w:val="00DC413B"/>
    <w:rsid w:val="00DE0D64"/>
    <w:rsid w:val="00DE2395"/>
    <w:rsid w:val="00DE32B0"/>
    <w:rsid w:val="00DE3C90"/>
    <w:rsid w:val="00DE3DD9"/>
    <w:rsid w:val="00DF23EA"/>
    <w:rsid w:val="00E20EB1"/>
    <w:rsid w:val="00E266B8"/>
    <w:rsid w:val="00E33ECC"/>
    <w:rsid w:val="00E34C93"/>
    <w:rsid w:val="00E35A26"/>
    <w:rsid w:val="00E368FD"/>
    <w:rsid w:val="00E37672"/>
    <w:rsid w:val="00E40B5D"/>
    <w:rsid w:val="00E42592"/>
    <w:rsid w:val="00E426E0"/>
    <w:rsid w:val="00E467D3"/>
    <w:rsid w:val="00E57E80"/>
    <w:rsid w:val="00E61E47"/>
    <w:rsid w:val="00E655A9"/>
    <w:rsid w:val="00E671D6"/>
    <w:rsid w:val="00E76733"/>
    <w:rsid w:val="00E76A38"/>
    <w:rsid w:val="00E76E6A"/>
    <w:rsid w:val="00E83246"/>
    <w:rsid w:val="00E928A3"/>
    <w:rsid w:val="00EB5894"/>
    <w:rsid w:val="00EB7F1B"/>
    <w:rsid w:val="00EC7751"/>
    <w:rsid w:val="00ED1B4E"/>
    <w:rsid w:val="00ED6848"/>
    <w:rsid w:val="00ED7C42"/>
    <w:rsid w:val="00EE119E"/>
    <w:rsid w:val="00EE210C"/>
    <w:rsid w:val="00EE2BBA"/>
    <w:rsid w:val="00EE57A7"/>
    <w:rsid w:val="00EF0355"/>
    <w:rsid w:val="00EF09B7"/>
    <w:rsid w:val="00EF21C1"/>
    <w:rsid w:val="00EF6DEE"/>
    <w:rsid w:val="00F04305"/>
    <w:rsid w:val="00F04D37"/>
    <w:rsid w:val="00F04E72"/>
    <w:rsid w:val="00F06971"/>
    <w:rsid w:val="00F139DA"/>
    <w:rsid w:val="00F26390"/>
    <w:rsid w:val="00F26D49"/>
    <w:rsid w:val="00F31ED2"/>
    <w:rsid w:val="00F335D2"/>
    <w:rsid w:val="00F3375A"/>
    <w:rsid w:val="00F366F2"/>
    <w:rsid w:val="00F37827"/>
    <w:rsid w:val="00F37D81"/>
    <w:rsid w:val="00F42144"/>
    <w:rsid w:val="00F47001"/>
    <w:rsid w:val="00F5154E"/>
    <w:rsid w:val="00F51865"/>
    <w:rsid w:val="00F53FE2"/>
    <w:rsid w:val="00F5633C"/>
    <w:rsid w:val="00F6141D"/>
    <w:rsid w:val="00F61AD3"/>
    <w:rsid w:val="00F62CA5"/>
    <w:rsid w:val="00F7106C"/>
    <w:rsid w:val="00F76614"/>
    <w:rsid w:val="00F80BD5"/>
    <w:rsid w:val="00F83CBA"/>
    <w:rsid w:val="00F858A4"/>
    <w:rsid w:val="00F90513"/>
    <w:rsid w:val="00F97D54"/>
    <w:rsid w:val="00FA5A40"/>
    <w:rsid w:val="00FB3475"/>
    <w:rsid w:val="00FC00CB"/>
    <w:rsid w:val="00FC1284"/>
    <w:rsid w:val="00FC4074"/>
    <w:rsid w:val="00FC46D2"/>
    <w:rsid w:val="00FC7F2A"/>
    <w:rsid w:val="00FD0D33"/>
    <w:rsid w:val="00FD2BF2"/>
    <w:rsid w:val="00FD5F88"/>
    <w:rsid w:val="00FD60E1"/>
    <w:rsid w:val="00FE3B96"/>
    <w:rsid w:val="00FE6D08"/>
    <w:rsid w:val="00FF0FAB"/>
    <w:rsid w:val="00FF1D76"/>
    <w:rsid w:val="00FF28E4"/>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A567"/>
  <w15:docId w15:val="{B4E84FAC-C6DE-4119-90A0-27123878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CH"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A11D6E"/>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entionnonrsolue">
    <w:name w:val="Unresolved Mention"/>
    <w:basedOn w:val="Policepardfaut"/>
    <w:uiPriority w:val="99"/>
    <w:semiHidden/>
    <w:unhideWhenUsed/>
    <w:rsid w:val="00AC27F4"/>
    <w:rPr>
      <w:color w:val="605E5C"/>
      <w:shd w:val="clear" w:color="auto" w:fill="E1DFDD"/>
    </w:rPr>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uiPriority w:val="34"/>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customStyle="1" w:styleId="a">
    <w:uiPriority w:val="99"/>
    <w:unhideWhenUsed/>
    <w:rsid w:val="00694D40"/>
  </w:style>
  <w:style w:type="character" w:styleId="Appeldenotedefin">
    <w:name w:val="endnote reference"/>
    <w:uiPriority w:val="99"/>
    <w:semiHidden/>
    <w:unhideWhenUsed/>
    <w:rPr>
      <w:vertAlign w:val="superscript"/>
    </w:rPr>
  </w:style>
  <w:style w:type="paragraph" w:styleId="En-tte">
    <w:name w:val="header"/>
    <w:basedOn w:val="Normal"/>
    <w:link w:val="En-tteCar"/>
    <w:uiPriority w:val="99"/>
    <w:unhideWhenUsed/>
    <w:rsid w:val="00AC0EF2"/>
    <w:pPr>
      <w:tabs>
        <w:tab w:val="center" w:pos="4536"/>
        <w:tab w:val="right" w:pos="9072"/>
      </w:tabs>
    </w:pPr>
  </w:style>
  <w:style w:type="character" w:customStyle="1" w:styleId="En-tteCar">
    <w:name w:val="En-tête Car"/>
    <w:basedOn w:val="Policepardfaut"/>
    <w:link w:val="En-tte"/>
    <w:uiPriority w:val="99"/>
    <w:rsid w:val="00AC0EF2"/>
  </w:style>
  <w:style w:type="paragraph" w:styleId="Pieddepage">
    <w:name w:val="footer"/>
    <w:basedOn w:val="Normal"/>
    <w:link w:val="PieddepageCar"/>
    <w:uiPriority w:val="99"/>
    <w:unhideWhenUsed/>
    <w:rsid w:val="00AC0EF2"/>
    <w:pPr>
      <w:tabs>
        <w:tab w:val="center" w:pos="4536"/>
        <w:tab w:val="right" w:pos="9072"/>
      </w:tabs>
    </w:pPr>
  </w:style>
  <w:style w:type="character" w:customStyle="1" w:styleId="PieddepageCar">
    <w:name w:val="Pied de page Car"/>
    <w:basedOn w:val="Policepardfaut"/>
    <w:link w:val="Pieddepage"/>
    <w:uiPriority w:val="99"/>
    <w:rsid w:val="00AC0EF2"/>
  </w:style>
  <w:style w:type="character" w:customStyle="1" w:styleId="En-tteCar1">
    <w:name w:val="En-tête Car1"/>
    <w:basedOn w:val="Policepardfaut"/>
    <w:uiPriority w:val="99"/>
    <w:rsid w:val="00200E34"/>
  </w:style>
  <w:style w:type="character" w:customStyle="1" w:styleId="PieddepageCar1">
    <w:name w:val="Pied de page Car1"/>
    <w:basedOn w:val="Policepardfaut"/>
    <w:uiPriority w:val="99"/>
    <w:rsid w:val="00200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l.bruel@h2se.ch" TargetMode="Externa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mailto:tahaukubnb@gmail.com"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mailto:Boualem.benkoussa@ambi-energy.com" TargetMode="External"/><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108</TotalTime>
  <Pages>15</Pages>
  <Words>4162</Words>
  <Characters>22893</Characters>
  <Application>Microsoft Office Word</Application>
  <DocSecurity>0</DocSecurity>
  <Lines>558</Lines>
  <Paragraphs>198</Paragraphs>
  <ScaleCrop>false</ScaleCrop>
  <Company/>
  <LinksUpToDate>false</LinksUpToDate>
  <CharactersWithSpaces>26857</CharactersWithSpaces>
  <SharedDoc>false</SharedDoc>
  <HLinks>
    <vt:vector size="18" baseType="variant">
      <vt:variant>
        <vt:i4>4194405</vt:i4>
      </vt:variant>
      <vt:variant>
        <vt:i4>6</vt:i4>
      </vt:variant>
      <vt:variant>
        <vt:i4>0</vt:i4>
      </vt:variant>
      <vt:variant>
        <vt:i4>5</vt:i4>
      </vt:variant>
      <vt:variant>
        <vt:lpwstr>mailto:Boualem.benkoussa@ambi-energy.com</vt:lpwstr>
      </vt:variant>
      <vt:variant>
        <vt:lpwstr/>
      </vt:variant>
      <vt:variant>
        <vt:i4>2621447</vt:i4>
      </vt:variant>
      <vt:variant>
        <vt:i4>3</vt:i4>
      </vt:variant>
      <vt:variant>
        <vt:i4>0</vt:i4>
      </vt:variant>
      <vt:variant>
        <vt:i4>5</vt:i4>
      </vt:variant>
      <vt:variant>
        <vt:lpwstr>mailto:l.bruel@h2se.ch</vt:lpwstr>
      </vt:variant>
      <vt:variant>
        <vt:lpwstr/>
      </vt:variant>
      <vt:variant>
        <vt:i4>1376296</vt:i4>
      </vt:variant>
      <vt:variant>
        <vt:i4>0</vt:i4>
      </vt:variant>
      <vt:variant>
        <vt:i4>0</vt:i4>
      </vt:variant>
      <vt:variant>
        <vt:i4>5</vt:i4>
      </vt:variant>
      <vt:variant>
        <vt:lpwstr>mailto:tahaukubnb@gmail.com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Leo BRUEL</cp:lastModifiedBy>
  <cp:revision>214</cp:revision>
  <dcterms:created xsi:type="dcterms:W3CDTF">2026-04-02T21:46:00Z</dcterms:created>
  <dcterms:modified xsi:type="dcterms:W3CDTF">2026-04-02T15:21:00Z</dcterms:modified>
</cp:coreProperties>
</file>